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9B559">
      <w:pPr>
        <w:pStyle w:val="3"/>
        <w:keepNext w:val="0"/>
        <w:keepLines w:val="0"/>
        <w:pageBreakBefore w:val="0"/>
        <w:spacing w:before="480" w:beforeAutospacing="0" w:after="360" w:afterAutospacing="0" w:line="240" w:lineRule="auto"/>
        <w:jc w:val="center"/>
        <w:outlineLvl w:val="0"/>
        <w:rPr>
          <w:rFonts w:hint="default" w:ascii="微软雅黑" w:hAnsi="微软雅黑" w:eastAsia="微软雅黑" w:cs="微软雅黑"/>
          <w:b/>
          <w:bCs/>
          <w:color w:val="376092" w:themeColor="accent1" w:themeShade="BF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28"/>
          <w:lang w:val="en-US" w:eastAsia="zh-CN" w:bidi="ar-SA"/>
        </w:rPr>
        <w:tab/>
      </w:r>
      <w:r>
        <w:rPr>
          <w:rFonts w:hint="default" w:ascii="宋体" w:hAnsi="宋体" w:eastAsia="宋体" w:cs="宋体"/>
          <w:b/>
          <w:bCs/>
          <w:color w:val="000000"/>
          <w:sz w:val="44"/>
          <w:szCs w:val="28"/>
          <w:lang w:val="en-US" w:eastAsia="en-US" w:bidi="ar-SA"/>
        </w:rPr>
        <w:t>需求方案</w:t>
      </w:r>
    </w:p>
    <w:p w14:paraId="3CE5348F">
      <w:pPr>
        <w:pStyle w:val="4"/>
        <w:keepNext w:val="0"/>
        <w:keepLines w:val="0"/>
        <w:pageBreakBefore w:val="0"/>
        <w:spacing w:before="240" w:beforeAutospacing="0" w:after="120" w:afterAutospacing="0" w:line="240" w:lineRule="auto"/>
        <w:jc w:val="both"/>
        <w:outlineLvl w:val="1"/>
        <w:rPr>
          <w:rFonts w:hint="default" w:ascii="微软雅黑" w:hAnsi="微软雅黑" w:eastAsia="微软雅黑" w:cs="微软雅黑"/>
          <w:b/>
          <w:bCs/>
          <w:color w:val="4F81BD" w:themeColor="accent1"/>
          <w:sz w:val="26"/>
          <w:szCs w:val="26"/>
          <w:lang w:val="en-US" w:eastAsia="en-US" w:bidi="ar-SA"/>
          <w14:textFill>
            <w14:solidFill>
              <w14:schemeClr w14:val="accent1"/>
            </w14:solidFill>
          </w14:textFill>
        </w:rPr>
      </w:pPr>
      <w:r>
        <w:rPr>
          <w:rFonts w:hint="default" w:ascii="宋体" w:hAnsi="宋体" w:eastAsia="宋体" w:cs="宋体"/>
          <w:b/>
          <w:bCs/>
          <w:color w:val="000000"/>
          <w:sz w:val="32"/>
          <w:szCs w:val="26"/>
          <w:lang w:val="en-US" w:eastAsia="en-US" w:bidi="ar-SA"/>
        </w:rPr>
        <w:t>一、工程项目概况</w:t>
      </w:r>
    </w:p>
    <w:p w14:paraId="2FC40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1.项目名称：明秀分院改造提升工程项目</w:t>
      </w:r>
    </w:p>
    <w:p w14:paraId="5DABC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2.建设单位：广西国际壮医医院</w:t>
      </w:r>
    </w:p>
    <w:p w14:paraId="777DB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3.项目地址：广西国际壮医医院明秀分院院内</w:t>
      </w:r>
    </w:p>
    <w:p w14:paraId="00798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4.项目规模：本次改造总建筑面积15057.40㎡，涵盖4类建筑：门诊楼4001.2㎡、住院楼9105.1㎡、医技楼1273.50㎡、专家楼677.60㎡。初步设计方案总投资约10672.24万元，其中工程费用8863.21万元。</w:t>
      </w:r>
    </w:p>
    <w:p w14:paraId="4FA72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建设内容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老化病房改造提升，优化病区内部流线布局，提高空间使用效率，将四人间及以上病房改造成二人间或三人间。</w:t>
      </w:r>
    </w:p>
    <w:p w14:paraId="06CA5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配套设施改造</w:t>
      </w:r>
    </w:p>
    <w:p w14:paraId="25AD1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配套建设局部结构加固、更换洁净部分空调、厕所改造、无障碍设施改造、给排水、强、弱电线路改造、住院楼医用气体系统改造、加装电梯、更换外窗、外墙翻新等。</w:t>
      </w:r>
    </w:p>
    <w:p w14:paraId="34C97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.项目目标：通过改造提升完善明秀分院医疗服务功能，优化就医环境，满足区域群众医疗服务需求，符合公立医院建设相关标准要求。</w:t>
      </w:r>
    </w:p>
    <w:p w14:paraId="5F752005">
      <w:pPr>
        <w:pStyle w:val="4"/>
        <w:keepNext w:val="0"/>
        <w:keepLines w:val="0"/>
        <w:pageBreakBefore w:val="0"/>
        <w:spacing w:before="240" w:beforeAutospacing="0" w:after="120" w:afterAutospacing="0" w:line="240" w:lineRule="auto"/>
        <w:jc w:val="both"/>
        <w:outlineLvl w:val="1"/>
        <w:rPr>
          <w:rFonts w:hint="default" w:ascii="宋体" w:hAnsi="宋体" w:eastAsia="宋体" w:cs="宋体"/>
          <w:b/>
          <w:bCs/>
          <w:color w:val="000000"/>
          <w:sz w:val="32"/>
          <w:szCs w:val="26"/>
          <w:lang w:val="en-US" w:eastAsia="en-US" w:bidi="ar-SA"/>
        </w:rPr>
      </w:pPr>
      <w:r>
        <w:rPr>
          <w:rFonts w:hint="default" w:ascii="宋体" w:hAnsi="宋体" w:eastAsia="宋体" w:cs="宋体"/>
          <w:b/>
          <w:bCs/>
          <w:color w:val="000000"/>
          <w:sz w:val="32"/>
          <w:szCs w:val="26"/>
          <w:lang w:val="en-US" w:eastAsia="en-US" w:bidi="ar-SA"/>
        </w:rPr>
        <w:t>二、服务范围、目标与依据</w:t>
      </w:r>
    </w:p>
    <w:p w14:paraId="1C51E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（一）服务范围</w:t>
      </w:r>
    </w:p>
    <w:p w14:paraId="4E666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为明秀分院改造提升工程项目提供全流程方案设计、初步设计及相关配套服务，涵盖现场调研、方案编制、优化调整、初步设计文件编制、概算编制、配合评审答疑、后续技术支持等全阶段工作，服务成果需满足主管部门审批及后续施工图设计的深度要求。</w:t>
      </w:r>
    </w:p>
    <w:p w14:paraId="49F8F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（二）服务目标</w:t>
      </w:r>
    </w:p>
    <w:p w14:paraId="2E424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1.设计成果符合国家、地方及医疗行业相关建设标准、设计规范要求，满足医院功能定位和实际运营需求；</w:t>
      </w:r>
    </w:p>
    <w:p w14:paraId="1CDEC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2.方案设计通过相关主管部门评审，初步设计深度达到《建筑工程设计文件编制深度规定》要求；</w:t>
      </w:r>
    </w:p>
    <w:p w14:paraId="330B4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3.设计概算严格控制在批复的项目总投资范围内；</w:t>
      </w:r>
    </w:p>
    <w:p w14:paraId="10E27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4.设计阶段充分考虑施工可行性、运营经济性，最大程度降低后续施工难度和全生命周期成本。</w:t>
      </w:r>
    </w:p>
    <w:p w14:paraId="4BFB8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（三）服务依据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（以最新为准）</w:t>
      </w:r>
    </w:p>
    <w:p w14:paraId="6C210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.《中华人民共和国建筑法》《建设工程勘察设计管理条例》等国家及地方相关法律法规；</w:t>
      </w:r>
    </w:p>
    <w:p w14:paraId="76B57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.《综合医院建设标准》《医疗建筑设计规范》《建筑工程设计文件编制深度规定》等国家及行业现行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最新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标准、规范；</w:t>
      </w:r>
    </w:p>
    <w:p w14:paraId="3E738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.项目相关批复文件、建设单位提供的基础资料、现场踏勘调研信息；</w:t>
      </w:r>
    </w:p>
    <w:p w14:paraId="5BDA9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.国家、自治区关于公立医院改造提升的相关政策要求。</w:t>
      </w:r>
    </w:p>
    <w:p w14:paraId="7605177D">
      <w:pPr>
        <w:pStyle w:val="4"/>
        <w:keepNext w:val="0"/>
        <w:keepLines w:val="0"/>
        <w:pageBreakBefore w:val="0"/>
        <w:spacing w:before="240" w:beforeAutospacing="0" w:after="120" w:afterAutospacing="0" w:line="240" w:lineRule="auto"/>
        <w:jc w:val="both"/>
        <w:outlineLvl w:val="1"/>
        <w:rPr>
          <w:rFonts w:hint="default" w:ascii="宋体" w:hAnsi="宋体" w:eastAsia="宋体" w:cs="宋体"/>
          <w:b/>
          <w:bCs/>
          <w:color w:val="000000"/>
          <w:sz w:val="32"/>
          <w:szCs w:val="26"/>
          <w:lang w:val="en-US" w:eastAsia="en-US" w:bidi="ar-SA"/>
        </w:rPr>
      </w:pPr>
      <w:r>
        <w:rPr>
          <w:rFonts w:hint="default" w:ascii="宋体" w:hAnsi="宋体" w:eastAsia="宋体" w:cs="宋体"/>
          <w:b/>
          <w:bCs/>
          <w:color w:val="000000"/>
          <w:sz w:val="32"/>
          <w:szCs w:val="26"/>
          <w:lang w:val="en-US" w:eastAsia="en-US" w:bidi="ar-SA"/>
        </w:rPr>
        <w:t>三、服务工作内容与要求</w:t>
      </w:r>
    </w:p>
    <w:p w14:paraId="4A254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（一）方案设计阶段</w:t>
      </w:r>
    </w:p>
    <w:p w14:paraId="6CE12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开展现场踏勘和需求调研，充分对接医院各科室使用需求，梳理现有建筑存在的问题，形成调研记录作为设计依据；</w:t>
      </w:r>
    </w:p>
    <w:p w14:paraId="335AB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编制多版比选方案，涵盖总平面布局、功能分区、流线设计、建筑外观改造、配套系统升级等核心内容，提供效果图、方案说明等展示材料，配合建设单位完成内部方案比选和论证；</w:t>
      </w:r>
    </w:p>
    <w:p w14:paraId="6F600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根据论证意见对方案进行优化调整，形成正式送审方案，配合建设单位完成主管部门方案评审，按评审意见完成方案修改完善，取得方案批复。</w:t>
      </w:r>
    </w:p>
    <w:p w14:paraId="237A0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（二）初步设计阶段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（含概算编制）</w:t>
      </w:r>
    </w:p>
    <w:p w14:paraId="5FED9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在获批方案基础上开展初步设计工作，明确各专业设计内容、技术参数、材料选型要求，编制完整的初步设计文件，包含建筑、结构、给排水、电气、暖通、医疗专项系统等全部专业内容；</w:t>
      </w:r>
    </w:p>
    <w:p w14:paraId="58932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严格按照批复投资编制初步设计概算，概算内容需完整、明细清晰，计价依据符合自治区相关定额及取费标准，附详细的计算说明；</w:t>
      </w:r>
    </w:p>
    <w:p w14:paraId="631B9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配合建设单位完成初步设计及概算的专家评审工作，按评审意见完成修改调整，确保初步设计及概算通过主管部门批复。</w:t>
      </w:r>
    </w:p>
    <w:p w14:paraId="6C6DE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（三）后续服务要求</w:t>
      </w:r>
    </w:p>
    <w:p w14:paraId="408DC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初步设计批复后，向施工图设计单位进行设计交底，解答相关技术问题，配合完成施工图设计衔接工作；</w:t>
      </w:r>
    </w:p>
    <w:p w14:paraId="21467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项目施工阶段如需对设计内容进行调整，配合提供相关技术支持，参与重大设计变更的论证工作；</w:t>
      </w:r>
    </w:p>
    <w:p w14:paraId="70BAB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按要求整理、移交全部设计成果文件，包括纸质版和电子版，确保文件完整、规范、可追溯。</w:t>
      </w:r>
    </w:p>
    <w:p w14:paraId="3A045225">
      <w:pPr>
        <w:pStyle w:val="4"/>
        <w:keepNext w:val="0"/>
        <w:keepLines w:val="0"/>
        <w:pageBreakBefore w:val="0"/>
        <w:spacing w:before="240" w:beforeAutospacing="0" w:after="120" w:afterAutospacing="0" w:line="240" w:lineRule="auto"/>
        <w:jc w:val="both"/>
        <w:outlineLvl w:val="1"/>
        <w:rPr>
          <w:rFonts w:hint="default" w:ascii="微软雅黑" w:hAnsi="微软雅黑" w:eastAsia="微软雅黑" w:cs="微软雅黑"/>
          <w:b/>
          <w:bCs/>
          <w:color w:val="4F81BD" w:themeColor="accent1"/>
          <w:sz w:val="26"/>
          <w:szCs w:val="26"/>
          <w:lang w:val="en-US" w:eastAsia="en-US" w:bidi="ar-SA"/>
          <w14:textFill>
            <w14:solidFill>
              <w14:schemeClr w14:val="accent1"/>
            </w14:solidFill>
          </w14:textFill>
        </w:rPr>
      </w:pPr>
      <w:r>
        <w:rPr>
          <w:rFonts w:hint="default" w:ascii="宋体" w:hAnsi="宋体" w:eastAsia="宋体" w:cs="宋体"/>
          <w:b/>
          <w:bCs/>
          <w:color w:val="000000"/>
          <w:sz w:val="32"/>
          <w:szCs w:val="26"/>
          <w:lang w:val="en-US" w:eastAsia="en-US" w:bidi="ar-SA"/>
        </w:rPr>
        <w:t>四、报价方式及费用</w:t>
      </w:r>
    </w:p>
    <w:p w14:paraId="6C8A5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1.费用测算依据：参照《工程勘察设计收费标准》及自治区相关设计服务收费规定测算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28D9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3.报价方式：采用固定总价报价，报价包含完成全部服务内容的所有成本、税费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等费用，除合同约定的重大调整外，不再另行增加费用。</w:t>
      </w:r>
    </w:p>
    <w:p w14:paraId="5B4E0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4.支付方式：按合同约定分阶段支付，方案获批后支付30%，初步设计及概算获批后支付剩余70%。</w:t>
      </w:r>
    </w:p>
    <w:p w14:paraId="3AB4985F">
      <w:pPr>
        <w:pStyle w:val="4"/>
        <w:keepNext w:val="0"/>
        <w:keepLines w:val="0"/>
        <w:pageBreakBefore w:val="0"/>
        <w:spacing w:before="240" w:beforeAutospacing="0" w:after="120" w:afterAutospacing="0" w:line="240" w:lineRule="auto"/>
        <w:jc w:val="both"/>
        <w:outlineLvl w:val="1"/>
        <w:rPr>
          <w:rFonts w:hint="default" w:ascii="微软雅黑" w:hAnsi="微软雅黑" w:eastAsia="微软雅黑" w:cs="微软雅黑"/>
          <w:b/>
          <w:bCs/>
          <w:color w:val="4F81BD" w:themeColor="accent1"/>
          <w:sz w:val="26"/>
          <w:szCs w:val="26"/>
          <w:lang w:val="en-US" w:eastAsia="en-US" w:bidi="ar-SA"/>
          <w14:textFill>
            <w14:solidFill>
              <w14:schemeClr w14:val="accent1"/>
            </w14:solidFill>
          </w14:textFill>
        </w:rPr>
      </w:pPr>
      <w:r>
        <w:rPr>
          <w:rFonts w:hint="default" w:ascii="宋体" w:hAnsi="宋体" w:eastAsia="宋体" w:cs="宋体"/>
          <w:b/>
          <w:bCs/>
          <w:color w:val="000000"/>
          <w:sz w:val="32"/>
          <w:szCs w:val="26"/>
          <w:lang w:val="en-US" w:eastAsia="en-US" w:bidi="ar-SA"/>
        </w:rPr>
        <w:t>五、资质要求</w:t>
      </w:r>
    </w:p>
    <w:p w14:paraId="2B3AC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服务商须为具有独立法人资格的企业，持有有效的营业执照；</w:t>
      </w:r>
    </w:p>
    <w:p w14:paraId="543C3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具备建设行政主管部门颁发的建筑行业（建筑工程）甲级及以上设计资质，近3年有3项及以上公立医院改造或新建项目设计业绩，具有良好的市场信誉；</w:t>
      </w:r>
    </w:p>
    <w:p w14:paraId="043A7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项目团队配置要求：项目负责人须具有一级注册建筑师资格，高级工程师职称，具有5年以上医疗建筑项目设计经验，近3年作为负责人承担过2项及以上同类医院项目设计工作；各专业设计人员须具备相应专业中级及以上职称，专业配置齐全，满足本项目设计需求；</w:t>
      </w:r>
    </w:p>
    <w:p w14:paraId="40521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en-US" w:bidi="ar"/>
        </w:rPr>
        <w:t>具有完善的质量管理体系和内部管理制度，能够保障项目按时、高质量交付。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DE10DA"/>
    <w:rsid w:val="3E405EDE"/>
    <w:rsid w:val="440914C8"/>
    <w:rsid w:val="59310BF2"/>
    <w:rsid w:val="6387230A"/>
    <w:rsid w:val="6D9F6407"/>
    <w:rsid w:val="7DA243F4"/>
    <w:rsid w:val="F81D444E"/>
    <w:rsid w:val="FF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1794</Words>
  <Characters>1870</Characters>
  <Lines>0</Lines>
  <Paragraphs>0</Paragraphs>
  <TotalTime>287</TotalTime>
  <ScaleCrop>false</ScaleCrop>
  <LinksUpToDate>false</LinksUpToDate>
  <CharactersWithSpaces>1870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六六六</cp:lastModifiedBy>
  <dcterms:modified xsi:type="dcterms:W3CDTF">2026-04-27T07:40:18Z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72910AB949234E86A9A86AF232CE1D2F_13</vt:lpwstr>
  </property>
  <property fmtid="{D5CDD505-2E9C-101B-9397-08002B2CF9AE}" pid="4" name="KSOTemplateDocerSaveRecord">
    <vt:lpwstr>eyJoZGlkIjoiNTg3MDgzZGQzM2Q2NzA4MzEwNjBiZTczZjVjN2ZmYmIiLCJ1c2VySWQiOiI3MDUxMzM5NDQifQ==</vt:lpwstr>
  </property>
</Properties>
</file>