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hint="default" w:ascii="黑体" w:hAnsi="仿宋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Arial"/>
          <w:b/>
          <w:sz w:val="52"/>
          <w:szCs w:val="52"/>
          <w:lang w:val="en-GB" w:eastAsia="zh-CN"/>
        </w:rPr>
        <w:t>广西国际壮医医院病理科PCR实验室空气处理系统市场调研</w:t>
      </w:r>
      <w:r>
        <w:rPr>
          <w:rFonts w:hint="eastAsia" w:ascii="宋体" w:hAnsi="宋体" w:cs="Arial"/>
          <w:b/>
          <w:sz w:val="52"/>
          <w:szCs w:val="52"/>
          <w:lang w:val="en-US" w:eastAsia="zh-CN"/>
        </w:rPr>
        <w:t>方案</w:t>
      </w:r>
      <w:bookmarkStart w:id="1" w:name="_GoBack"/>
      <w:bookmarkEnd w:id="1"/>
    </w:p>
    <w:p>
      <w:pPr>
        <w:numPr>
          <w:ilvl w:val="0"/>
          <w:numId w:val="0"/>
        </w:numPr>
        <w:spacing w:before="156" w:beforeLines="50" w:after="156" w:afterLines="50" w:line="360" w:lineRule="auto"/>
        <w:jc w:val="both"/>
        <w:rPr>
          <w:rFonts w:hint="eastAsia" w:ascii="黑体" w:hAnsi="仿宋" w:eastAsia="黑体"/>
          <w:kern w:val="2"/>
          <w:sz w:val="32"/>
          <w:szCs w:val="32"/>
          <w:lang w:eastAsia="zh-CN" w:bidi="ar-SA"/>
        </w:rPr>
      </w:pPr>
    </w:p>
    <w:tbl>
      <w:tblPr>
        <w:tblStyle w:val="7"/>
        <w:tblW w:w="86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65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>一、基本情况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280" w:firstLineChars="100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  <w:t>广西国际壮医医院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GB" w:eastAsia="zh-CN"/>
              </w:rPr>
              <w:t>病理科PCR实验室空气处理系统市场调研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  <w:t>方案</w:t>
            </w:r>
          </w:p>
          <w:p>
            <w:pPr>
              <w:spacing w:line="560" w:lineRule="exact"/>
              <w:rPr>
                <w:rFonts w:hint="default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  <w:t>市场调研</w:t>
            </w:r>
          </w:p>
          <w:p>
            <w:pPr>
              <w:spacing w:line="240" w:lineRule="auto"/>
              <w:ind w:firstLine="560" w:firstLineChars="200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  <w:t>根据医院工作需要，我院于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GB" w:eastAsia="zh-CN"/>
              </w:rPr>
              <w:t>病理科PCR实验室的空气处理系统及空气质控系统进行升级与改造，以确保实验室环境符合高标准的生物安全要求，保障实验结果的准确性和工作人员的健康安全。本次市场调研与询价旨在寻找合适的供应商，提供符合需求的空气处理系统及空气质控系统，并包括配套场地的安装服务。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  <w:t>情况如下：</w:t>
            </w:r>
          </w:p>
          <w:p>
            <w:pPr>
              <w:numPr>
                <w:ilvl w:val="0"/>
                <w:numId w:val="2"/>
              </w:numPr>
              <w:spacing w:line="360" w:lineRule="auto"/>
              <w:outlineLvl w:val="0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资格要求</w:t>
            </w:r>
          </w:p>
          <w:p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  <w:t>1、具备空气处理系统相关的生产或销售资质，营业执照经营范围涵盖空气处理设备、通风设备等相关内容。相应的机电设备安装维修资质等，相关证书复印件并加盖其单位公章。</w:t>
            </w:r>
          </w:p>
          <w:p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  <w:t>2. 供应商项目须具备有效的专业注册建造师执业资格等，需提供过往类似项目的成功案例及客户评价。</w:t>
            </w:r>
          </w:p>
          <w:p>
            <w:pPr>
              <w:pStyle w:val="12"/>
              <w:numPr>
                <w:ilvl w:val="0"/>
                <w:numId w:val="0"/>
              </w:numPr>
              <w:spacing w:line="360" w:lineRule="auto"/>
              <w:ind w:leftChars="0"/>
              <w:outlineLvl w:val="0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/>
                <w:b/>
                <w:bCs/>
                <w:sz w:val="24"/>
                <w:szCs w:val="24"/>
                <w:lang w:val="en-GB" w:eastAsia="zh-CN"/>
              </w:rPr>
              <w:t>空气处理系统、配套场地安装需求（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shd w:val="clear" w:fill="FFFF00"/>
              </w:rPr>
              <w:t>请报价方在方案内黄色部分填写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shd w:val="clear" w:fill="FFFF00"/>
                <w:lang w:val="en-US" w:eastAsia="zh-CN"/>
              </w:rPr>
              <w:t>金额</w:t>
            </w: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shd w:val="clear" w:fill="FFFF00"/>
              </w:rPr>
              <w:t>。</w:t>
            </w:r>
            <w:bookmarkStart w:id="0" w:name="_Toc67753549"/>
            <w:bookmarkEnd w:id="0"/>
            <w:r>
              <w:rPr>
                <w:rFonts w:hint="eastAsia"/>
                <w:b/>
                <w:bCs/>
                <w:sz w:val="24"/>
                <w:szCs w:val="24"/>
                <w:lang w:val="en-GB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outlineLvl w:val="0"/>
              <w:rPr>
                <w:rFonts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项目一览表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本次共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个标项，具体内容如下表：</w:t>
            </w:r>
          </w:p>
          <w:tbl>
            <w:tblPr>
              <w:tblStyle w:val="7"/>
              <w:tblW w:w="9041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971"/>
              <w:gridCol w:w="886"/>
              <w:gridCol w:w="1459"/>
              <w:gridCol w:w="1008"/>
              <w:gridCol w:w="1485"/>
              <w:gridCol w:w="404"/>
              <w:gridCol w:w="217"/>
              <w:gridCol w:w="629"/>
              <w:gridCol w:w="570"/>
              <w:gridCol w:w="570"/>
              <w:gridCol w:w="821"/>
              <w:gridCol w:w="11"/>
              <w:gridCol w:w="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cantSplit/>
                <w:trHeight w:val="976" w:hRule="atLeast"/>
                <w:jc w:val="center"/>
              </w:trPr>
              <w:tc>
                <w:tcPr>
                  <w:tcW w:w="97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auto"/>
                    <w:jc w:val="center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序号</w:t>
                  </w:r>
                </w:p>
              </w:tc>
              <w:tc>
                <w:tcPr>
                  <w:tcW w:w="2345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auto"/>
                    <w:jc w:val="center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项目名称</w:t>
                  </w:r>
                </w:p>
              </w:tc>
              <w:tc>
                <w:tcPr>
                  <w:tcW w:w="100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auto"/>
                    <w:jc w:val="center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数量</w:t>
                  </w:r>
                </w:p>
              </w:tc>
              <w:tc>
                <w:tcPr>
                  <w:tcW w:w="1889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auto"/>
                    <w:jc w:val="center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sz w:val="24"/>
                      <w:szCs w:val="24"/>
                      <w:highlight w:val="yellow"/>
                      <w:lang w:val="en-US" w:eastAsia="zh-CN"/>
                    </w:rPr>
                    <w:t>合计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（人民币/元）</w:t>
                  </w:r>
                </w:p>
              </w:tc>
              <w:tc>
                <w:tcPr>
                  <w:tcW w:w="2823" w:type="dxa"/>
                  <w:gridSpan w:val="7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交货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cantSplit/>
                <w:trHeight w:val="1003" w:hRule="atLeast"/>
                <w:jc w:val="center"/>
              </w:trPr>
              <w:tc>
                <w:tcPr>
                  <w:tcW w:w="97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auto"/>
                    <w:jc w:val="center"/>
                    <w:textAlignment w:val="auto"/>
                    <w:rPr>
                      <w:rFonts w:ascii="宋体" w:hAnsi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  <w:highlight w:val="none"/>
                    </w:rPr>
                    <w:t>1</w:t>
                  </w:r>
                </w:p>
              </w:tc>
              <w:tc>
                <w:tcPr>
                  <w:tcW w:w="2345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广西国际壮医医院病理科PCR空气处理系统、</w:t>
                  </w:r>
                  <w:r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  <w:highlight w:val="none"/>
                      <w:lang w:val="en-GB" w:eastAsia="zh-CN"/>
                    </w:rPr>
                    <w:t>配套场地安装</w:t>
                  </w:r>
                </w:p>
              </w:tc>
              <w:tc>
                <w:tcPr>
                  <w:tcW w:w="100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1批</w:t>
                  </w:r>
                </w:p>
              </w:tc>
              <w:tc>
                <w:tcPr>
                  <w:tcW w:w="1889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auto"/>
                    <w:jc w:val="center"/>
                    <w:textAlignment w:val="auto"/>
                    <w:rPr>
                      <w:rFonts w:ascii="宋体" w:hAnsi="宋体" w:cs="宋体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2823" w:type="dxa"/>
                  <w:gridSpan w:val="7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接采购人通知发货之日起45天内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20" w:hRule="atLeast"/>
                <w:jc w:val="center"/>
              </w:trPr>
              <w:tc>
                <w:tcPr>
                  <w:tcW w:w="9036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空气质控系统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52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项目特征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工程量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highlight w:val="yellow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highlight w:val="yellow"/>
                      <w:u w:val="none"/>
                      <w:lang w:val="en-US" w:eastAsia="zh-CN" w:bidi="ar"/>
                    </w:rPr>
                    <w:t>单价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highlight w:val="yellow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highlight w:val="yellow"/>
                      <w:u w:val="none"/>
                      <w:lang w:val="en-US" w:eastAsia="zh-CN" w:bidi="ar"/>
                    </w:rPr>
                    <w:t>合价</w:t>
                  </w: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1157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智核矩阵装置(含软件)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采用触控式人机界面的智能化中央集成控制，控制屏能数字化和图形化两种模式显示区域空气质量数据、新排风量、温度湿度等室内环境参数，系统自动计算并调节相关设备运行状态，确保系统正常合理自动运行。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1、采用铝合金一体模压成型，表面无折弯痕及焊痕。表面通过喷砂并闪银阳极处理.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2、触控式人机界面显示新风、排风系统运行状态和污染物浓度，数字化、图形化监测显示，并记录所有动态信息，生成质控报告。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3、根据实时监测污染物的浓度，自动调节处理模块的运行效率。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4、自由设置工作模式、待机模式的时间，各模式自动切换。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5、各种传感器的数据反馈给中央处理中心，中央处理中心会分析比较室内的空气质量发出指令给变频机构，控制风量大小和室内温湿度，节约能耗。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6、采集实验室各分空气质量控制系统数据，记录、存储空气质量状况，生成空气质量报告。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7、主动发现系统异常信息后提示科室使用管理人员。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8、产品保护电路连续性符合GB/T 20641-2014 9.11的标准；采用25A电流进行10s的试验：①外壳与主接地端之间、②安装导轨与主接地端之间、③侧板与主接地端之间④门锁与主接地端之间、⑤门板与主接地端之间、⑥控制按钮与主接地端之间的电阻值均≤20mΩ。（产品须提供国家认可的具有检测资质的检测机构出具的带有CMA标识的检测报告复印件进行佐证）。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9、产品射频电磁场辐射抗扰度符合GB/T17626.3-2016的标准，工作性能水平达a。（产品须提供国家认可的具有检测资质的检测机构出具的带有CMA标识的检测报告复印件进行佐证）。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含软件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3475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动态离子衍生装置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采用PLC闭环智能控制方式（节能环保），采用被动过滤与主动杀菌技术相结合的方法，采用高压脉冲电晕放电的等离子体净化空气技术，具备过滤模块、高能离子模块、及传感与控制一体的闭环控制模块，能有效的去除空气中的污染细菌、病毒、真菌、霉菌、霉毒，同时清除空气中的有害化学气体和有害微生物等。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1、处理检验实验室内有害气体，按风量配置粒子发射主机，采用介质壁垒放电工作模式；根据室内空气中化学污染物变化情况，调节电离处理强度，始终保持室内空气质量良好；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2、相对湿度在0-99%范围内不能引起主机内部的损坏，退化或者产生危险状态；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3、电离管与空气流向和风管垂直安装. 每两根电离管之间至少有10厘米的距离作为自由气流区域以防止臭氧集聚；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4、电离管的外电极通过螺丝固定的连接方式接地电线接地，保证不会产生电火花；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5、产品能达到白色葡萄球菌（1小时）净化效率≥99.99%，大肠杆菌（1小时）净化效率≥99.99%，氨去除率（2小时）≥90%。（产品须提供国家认可的具有检测资质的检测机构出具的带有CMA标识的检测报告复印件进行佐证）。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6、产品能达到黑曲霉（1小时）净化效率≥99%，自然菌（1小时）净化效率≥95%。硫化氢去除率（2小时）≥90%。（产品须提供国家认可的具有检测资质的检测机构出具的带有CMA标识的检测报告复印件进行佐证）。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7、产品能达到甲型流感病毒A/PR/8/34去除率（1小时）≥99.90%。（产品须提供国家认可的具有检测资质的检测机构出具的带有CMA标识的检测报告复印件进行佐证）。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688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风压探头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规格:电源: DC13.5-33V ,工作环境温度 -10 ℃ -50 ℃湿度 5 ~ 95% (无冷凝)监测范围 1000Pa/1500Pa/3000Pa 可选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90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臭氧探头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臭氧检测浓度范围 10~250ppb，电源：DC24V，工作环境温度-10℃-50℃湿度5～95%（无冷凝），电化学传感器，保障寿命2年。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168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风道温湿度传感器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1、电源:DC24V,管道螺丝安装,工作环境温度-10℃-50℃湿度5~95%(无冷凝),温度监测范围0-50摄氏度,分辨率0.01摄氏度,湿度范围-100%,分辨率0.01%。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2、为保证传感器精度及检测范围，传感器材质Pt（铂）含量应≥90%，且Si（硅）和Ni（镍）的含量≤1%。（产品须提供具备CMA认证的第三方检测机构出具的检测报告复印件进行佐证）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168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房间温湿度传感器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1、电源:DC24V,墙面安装,工作环境温度-10℃-50℃湿度5~95%(无冷凝),温度监测范围0-50摄氏度,分辨率0.01摄氏度,湿度范围-100%,分辨率0.01%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2、为保证传感器精度及检测范围，传感器材质Pt（铂）含量应≥90%，且Si（硅）和Ni（镍）的含量≤1%。（产品须提供具备CMA认证的第三方检测机构出具的检测报告复印件进行佐证）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90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电子压差传感器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电源：DC24V，工作环境温度-10℃-50℃湿度5～95%（无冷凝）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232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全新风净化空调机组(变频)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1.设备编号：MAU-01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2.送风量：4300m3/h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3.机外余压：850Pa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4.制冷量：72.6kw，制热量：26.3kw，电再热量9kw，点加湿量：12kg/h，风机功率：3kw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5.电源（V/Ph/Hz）：380/3/50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6.室外防雨型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186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直膨室外机组(变频)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1.型号：MAU-01W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2.制冷量：74kw，制热量82ke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3.最大运行电流：50.3A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4.电源（V/Ph/Hz）：380/3/50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164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低噪音箱式离心风机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1.设备编号：EAF-01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2.风量：660m3/h，机外余压：380Pa，功率：0.55kw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3.电源（V/Ph/Hz）：380/3/50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4.安装方式：座地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5.变频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150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低噪音箱式离心风机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1.设备编号：EAF-02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2.风量：990m3/h，机外余压：470Pa，功率：0.75kw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3.电源（V/Ph/Hz）：380/3/50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4.安装方式：座地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5.变频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190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低噪音箱式离心风机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1.设备编号：EAF-03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2.风量：1870m3/h，机外余压：730Pa，功率：1.5kw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3.电源（V/Ph/Hz）：380/3/50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4.安装方式：座地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5.变频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136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低噪音箱式离心风机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1.设备编号：EAF-04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2.风量：1050m3/h，机外余压：470Pa，功率：0.75kw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3.电源（V/Ph/Hz）：380/3/50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4.安装方式：座地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5.变频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44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20" w:hRule="atLeast"/>
                <w:jc w:val="center"/>
              </w:trPr>
              <w:tc>
                <w:tcPr>
                  <w:tcW w:w="9036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配套场地安装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40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项目特征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工程量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highlight w:val="yellow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highlight w:val="yellow"/>
                      <w:u w:val="none"/>
                      <w:lang w:val="en-US" w:eastAsia="zh-CN" w:bidi="ar"/>
                    </w:rPr>
                    <w:t>单价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highlight w:val="yellow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highlight w:val="yellow"/>
                      <w:u w:val="none"/>
                      <w:lang w:val="en-US" w:eastAsia="zh-CN" w:bidi="ar"/>
                    </w:rPr>
                    <w:t>合价</w:t>
                  </w: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60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吊顶拆除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彩钢板吊顶及龙骨全部拆除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m2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77.50 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60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实验边台拆除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原实验边台拆除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13.35 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76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通风管道拆除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1.原老旧管道、吊筋拆除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2.含保温棉及所有附件拆除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m2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25.10 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56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50厚手工单面玻镁岩棉夹芯彩钢板隔墙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50mm手工单面玻镁岩棉夹芯彩钢板，整体板厚为50mm，岩棉体积密度≥80kg/m³；钢板厚度0.426mm；0.7mm高强度镀锌龙骨；包含R50铝合金内外圆弧角，升降马槽等辅材。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m2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15.40 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84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50厚手工单面玻镁岩棉夹芯彩钢板吊顶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1.吊顶形式、吊杆规格、高度:φ10全牙镀锌螺杆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2.龙骨材料种类、规格、中距：中字吊梁铝型材、T型喷塑龙骨、角铝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3.面层材料品种、规格：50mm手工单面玻镁岩棉夹芯彩钢板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m2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77.50 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839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检修口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洁净间铝合金检修口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2.00 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84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吊顶开孔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1.灯具及消防末端等开孔，含加固处理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2.空调送风口、回风口开孔，含加固处理 2.详见图纸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50.00 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暂估数量，以现场实际施工为准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819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边台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L*750*850mm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1、台面：采用实验室专用的厚度≥12.7mm低播焰材料制成的耐腐蚀、耐污染、易清洁、抗冲击的环保台面板材，边缘加厚≥25.4mm并倒角处理。同时达到国内专业要求的技术质量使用标准。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①化学性能：通过《国家化学建筑材料测试中心》按国家标准GB/T 17657-2013人造板及饰面人造板理化性能试验方法，检验类别为抽样送检的(抽检基数1500张)耐腐蚀性能检测报告，其中盐酸(37%),硝酸（65%），磷酸（85%），氢氧化钠（40%），硫酸（98%）,乙酸（99%）等44种强酸强碱化学试剂分级检验结果为5级。（产品须提供国家认可的具有检测资质的检测机构出具的带有CMA标识的检测报告复印件进行佐证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②物理性能：表面耐磨性能≥1100r；耐湿热性能达等级1；耐香烟灼烧性能达2级；耐龟裂性能达等级5；表面耐水蒸气性能达等级1；表面耐划痕性能达等级4；拉伸强度≥65MPa；弯曲强度≥横向90 Mpa 、纵向90MPa；弯曲弹性模量≥横向9600 Mpa、纵向8960 Mpa；（产品须提供国家认可的具有检测资质的检测机构出具的带有CMA标识的检测报告复印件进行佐证）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③环保性能：甲醛释放量检测结果E1级； 内照射指数/Ra&lt;0.1、外照射指数/Y&lt;0.1；核素的放射性比活度，镭-226的放射性比活度≤2.4Bq/kg、钍-232的放射性比活度≤1.1Bq/kg；（产品须提供国家认可的具有检测资质的检测机构出具的带有CMA标识的检测报告复印件进行佐证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④抗菌性能：对大肠杆菌、金黄色葡萄球菌、肺炎克雷伯菌、铜绿假单胞菌的抗菌性均&gt;99.9%.（产品须提供国家认可的具有检测资质的检测机构出具的带有CMA标识的检测报告复印件进行佐证）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2、整个柜体：采用≥1.2mm厚国标镀锌钢板，经过数控冲压，数控折弯，表面环氧树脂静电粉末喷涂。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2.1、箱体内一层活动层板，层板可自由调整，层板带有加强筋，承重50KG以上。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2.2、双层柜门加钢衬，减噪音，防变形，抗冲击。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2.3、活动式后背板，不用工具可轻松拆卸，方便水电连接和维修。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2.4、整体采用≥1.2mm冷轧钢框架结构（工字型框架），下柜体为可移动式，架体与下柜体可自由组合。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2.5、地脚采用实验室专用钢质可调脚，具备箱体内部可调节功能。在底板处设置4个可调口，配有堵盖。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2.6、拉手为与柜门一体折弯的条形拉手，表面酸洗磷化后环氧树脂粉末喷涂，防酸碱，耐腐蚀。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3、滑轨：挂插式结构，无铆钉连接。三节静音承重，带阻尼装置、有自闭功能。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4、铰链：柜门铰链采用金属铰链，自闭式，开启角度小于15º自动闭合，表防酸碱，耐腐蚀，使用寿命大于10万次。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5、试剂架：钢制框架、厚度≥10mm钢化玻璃层板,双层钢玻.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6、吊柜：规格：全钢结构，做法同实验台柜体。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7、插座：每隔1.5延米安装一个插座，为万用插座，适用各种仪器插头，导线暗装，防漏电。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11.50 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168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PP中水槽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1.PP水盆颜色为黑, 采用高密度PP新料注塑成型,耐腐蚀、耐酸碱和有机物,如王水等;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2.溢水管:新款溢水管与水盆一体注塑成型,防止废水溢出水盆及台面,保障是实验室的安全性;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3.水槽落水头堵臭装置:组合式高密度PP一体成型落水头,可防止水管堵塞,具过滤功能,并易于拆卸保养,清洁。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4.水槽弯曲模量需≥1280MPa、弯曲强度需≥32.8MPa，符合GB/T9341-2008标准。（产品须提供国家认可的具有检测资质的检测机构出具的带有CMA标识的检测报告复印件进行佐证）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3.00 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56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三口水龙头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水龙头:主体加厚纯铜制作,涂层经环氧树脂耐热固处理,防紫外线辐射,防酸碱、耐腐蚀,开关陶瓷阀心、耐磨、耐腐蚀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3.00 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56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脚手架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装饰脚手架，高5m内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m2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77.50 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56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垃圾清运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所有拆除建筑垃圾运输至楼下并装车外运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项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1.00 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86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成品保护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1.施工现场未改造部分保护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2.已完工程及设备保护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项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1.00 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136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配电箱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1.名称：配电箱APK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2.安装方式：挂墙安装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3.端子接线安装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96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电力电缆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1.名称：铜芯电力电缆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2.规格：WDZ-YJY-4*2.5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104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电力电缆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1.名称：铜芯电力电缆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2.规格：WDZ-YJY-5*16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86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配线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1.规格：WDZ-BYJ-3*4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2.敷设方式：管内敷设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98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配线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1.规格：WDZ-RYY-3*0.5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2.敷设方式：管内敷设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98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配线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1.规格：WDZC-RYY-2*1.0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2.敷设方式：管内敷设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92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配线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1.规格：WDZC-RYY-3*1.0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2.敷设方式：管内敷设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88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配线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1.规格：WDZC-RYYP-3*1.0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2.敷设方式：管内敷设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104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配线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1.规格：WDZC-RYYP-3*1.5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2.敷设方式：管内敷设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104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配线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1.规格：WDZC-RYYP-4*1.0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2.敷设方式：管内敷设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98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配管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1.规格:JDG20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2.配置形式:明/暗配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495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94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配管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1.规格:JDG40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2.配置形式:明/暗配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98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电气改造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1.原有灯具、消防末端保护性拆除及恢复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2.因拆除而可能破坏的部分灯具、消防末端或电气管线重新采购及安装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项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2"/>
                      <w:szCs w:val="12"/>
                      <w:u w:val="none"/>
                      <w:lang w:val="en-US" w:eastAsia="zh-CN" w:bidi="ar"/>
                    </w:rPr>
                    <w:t>暂估，具体以现场实际施工为准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46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镀锌钢板风管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镀锌钢板风管，厚度0.5mm-1.0mm，含安装配件、支架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m2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125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46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风管保温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B1级橡塑保温棉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m3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4.6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46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风管保护层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0.5mm厚铝板保护层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m2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36.1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46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柔性接口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防火耐高温硅钛布制作，L=20cm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m2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2.19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86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新风防雨防虫百叶风口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1.材质：铝合金材质，附不锈钢防虫网，可拆卸清洗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2.规格：800*500mm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72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排风防雨防虫百叶风口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1.材质：铝合金材质，附不锈钢防虫网，可拆卸清洗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2.规格：250*200mm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72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高效送风口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1.过滤器尺寸：320*320*80mm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2.含H14高效过滤网，自带手动风量调节阀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80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高效送风口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1.过滤器尺寸：484*484*80mm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2.含H14高效过滤网，自带手动风量调节阀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90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高效下排风箱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1.规格：800*500*400mm（深）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2.风口自带手动风量调节阀,含H13高效过滤器和尼龙网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88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高效下排风箱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1.规格：200*500*400mm（深）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2.风口自带手动风量调节阀,含H13高效过滤器和尼龙网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84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中效下排风箱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1.规格：200*500*400mm（深）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2.风口自带手动风量调节阀,含F6中效过滤器和尼龙网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88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中效下排风箱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1.规格：400*500*400mm（深）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2.风口自带手动风量调节阀,含F6中效过滤器和尼龙网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104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中效顶排风箱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1.规格：430*430mm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2.风口自带手动风量调节阀,含F6中效过滤器和尼龙网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90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消声器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1.材质：镀锌钢板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2.规格：200*200mm，L=1m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74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消声器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1.材质：镀锌钢板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2.规格：250*200mm，L=1m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74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消声器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1.材质：镀锌钢板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2.规格：320*250mm，L=1m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74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消声器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1.材质：镀锌钢板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2.规格：500*320mm，L=1m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74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70℃常开防火阀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1.材质：镀锌钢板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2.规格：500*320mm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74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70℃常开防火阀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1.材质：镀锌钢板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2.规格：320*250mm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86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70℃常开防火阀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1.材质：镀锌钢板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2.规格：250*200mm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86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手动调节阀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1.材质：镀锌钢板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2.规格：160*160mm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76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手动调节阀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1.材质：镀锌钢板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2.规格：200*200mm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94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手动调节阀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1.材质：镀锌钢板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2.规格：250*200mm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82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手动调节阀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1.材质：镀锌钢板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2.规格：320*200mm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92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电动密闭阀（开关型）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1.材质：镀锌钢板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2.规格：250*200mm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3.电动开关量执行机构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108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电动密闭阀（开关型）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1.材质：镀锌钢板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2.规格：320*250mm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3.电动开关量执行机构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86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电动密闭阀（开关型）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1.材质：镀锌钢板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2.规格：500*400mm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3.电动开关量执行机构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94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电动定风量调节阀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1.材质：镀锌钢板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2.规格：160*160mm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3.电动执行机构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96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电动定风量调节阀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1.材质：镀锌钢板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2.规格：320*250mm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3.电动执行机构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46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防雨帽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46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设备基础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10#槽钢基础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kg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46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外墙开孔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含开洞及封堵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个 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100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铜管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1.规格、压力等级:φ19.05mm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2.介质:铜管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3.连接形式:焊接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6.57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88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铜管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1.规格、压力等级:φ31.75mm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2.介质:铜管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3.连接形式:焊接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6.57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94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镀锌钢管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1.规格、压力等级:DN20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2.连接形式:(螺纹连接)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82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镀锌钢管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1.规格、压力等级:DN40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2.连接形式:(螺纹连接)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46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水管保温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B1级橡塑保温棉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m3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0.1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46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系统调试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通风系统及水系统调试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项</w:t>
                  </w: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6" w:type="dxa"/>
                <w:trHeight w:val="460" w:hRule="atLeast"/>
                <w:jc w:val="center"/>
              </w:trPr>
              <w:tc>
                <w:tcPr>
                  <w:tcW w:w="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6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ind w:firstLine="6160" w:firstLineChars="2200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>年    月    日</w:t>
            </w:r>
          </w:p>
        </w:tc>
      </w:tr>
    </w:tbl>
    <w:p>
      <w:pPr>
        <w:numPr>
          <w:ilvl w:val="0"/>
          <w:numId w:val="0"/>
        </w:numPr>
        <w:spacing w:before="156" w:beforeLines="50" w:after="156" w:afterLines="50" w:line="360" w:lineRule="auto"/>
        <w:jc w:val="both"/>
        <w:rPr>
          <w:rFonts w:hint="eastAsia" w:ascii="黑体" w:hAnsi="仿宋" w:eastAsia="黑体"/>
          <w:kern w:val="2"/>
          <w:sz w:val="32"/>
          <w:szCs w:val="32"/>
          <w:lang w:eastAsia="zh-CN" w:bidi="ar-SA"/>
        </w:rPr>
      </w:pPr>
    </w:p>
    <w:p>
      <w:pPr>
        <w:numPr>
          <w:ilvl w:val="0"/>
          <w:numId w:val="0"/>
        </w:numPr>
        <w:spacing w:before="156" w:beforeLines="50" w:after="156" w:afterLines="50" w:line="360" w:lineRule="auto"/>
        <w:jc w:val="both"/>
        <w:rPr>
          <w:rFonts w:hint="eastAsia" w:ascii="黑体" w:hAnsi="仿宋" w:eastAsia="黑体"/>
          <w:kern w:val="2"/>
          <w:sz w:val="32"/>
          <w:szCs w:val="32"/>
          <w:lang w:eastAsia="zh-CN" w:bidi="ar-SA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" w:hAnsi="仿宋" w:eastAsia="仿宋" w:cs="Times New Roman"/>
          <w:kern w:val="2"/>
          <w:sz w:val="32"/>
          <w:szCs w:val="32"/>
          <w:lang w:val="en-GB" w:eastAsia="zh-CN" w:bidi="ar-SA"/>
        </w:rPr>
      </w:pPr>
    </w:p>
    <w:sectPr>
      <w:pgSz w:w="11906" w:h="16838"/>
      <w:pgMar w:top="1440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1D961"/>
    <w:multiLevelType w:val="singleLevel"/>
    <w:tmpl w:val="2521D96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C7736F"/>
    <w:multiLevelType w:val="singleLevel"/>
    <w:tmpl w:val="2EC773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OTQwYmQ2NmJjODgwNjZiZTRmNDQxMTExY2Q4MTYifQ=="/>
  </w:docVars>
  <w:rsids>
    <w:rsidRoot w:val="00172A27"/>
    <w:rsid w:val="01B32821"/>
    <w:rsid w:val="06782BE3"/>
    <w:rsid w:val="0E5879F0"/>
    <w:rsid w:val="0ECA7307"/>
    <w:rsid w:val="12027FA1"/>
    <w:rsid w:val="12CF313E"/>
    <w:rsid w:val="133E2072"/>
    <w:rsid w:val="149F33F9"/>
    <w:rsid w:val="15BF5216"/>
    <w:rsid w:val="18651453"/>
    <w:rsid w:val="18895D48"/>
    <w:rsid w:val="1A9F3EA8"/>
    <w:rsid w:val="26CB68D8"/>
    <w:rsid w:val="27E234BC"/>
    <w:rsid w:val="2932642E"/>
    <w:rsid w:val="29EE7EF6"/>
    <w:rsid w:val="2B3318B3"/>
    <w:rsid w:val="2C915764"/>
    <w:rsid w:val="2E4A7788"/>
    <w:rsid w:val="30904409"/>
    <w:rsid w:val="31AA329C"/>
    <w:rsid w:val="32775ED7"/>
    <w:rsid w:val="350F5352"/>
    <w:rsid w:val="393539F2"/>
    <w:rsid w:val="3F944540"/>
    <w:rsid w:val="436C1C33"/>
    <w:rsid w:val="471E7C15"/>
    <w:rsid w:val="473C74C0"/>
    <w:rsid w:val="473F77E6"/>
    <w:rsid w:val="48AB1440"/>
    <w:rsid w:val="4EB01B64"/>
    <w:rsid w:val="4F053468"/>
    <w:rsid w:val="53EC109A"/>
    <w:rsid w:val="551E1A30"/>
    <w:rsid w:val="58C8623C"/>
    <w:rsid w:val="5B0171BB"/>
    <w:rsid w:val="5D1C654D"/>
    <w:rsid w:val="5E7B13AE"/>
    <w:rsid w:val="5FD81435"/>
    <w:rsid w:val="630E5D53"/>
    <w:rsid w:val="64F819B1"/>
    <w:rsid w:val="65F44493"/>
    <w:rsid w:val="6B064398"/>
    <w:rsid w:val="70734802"/>
    <w:rsid w:val="740F42BD"/>
    <w:rsid w:val="75F61BD9"/>
    <w:rsid w:val="77124825"/>
    <w:rsid w:val="775533DD"/>
    <w:rsid w:val="7DAB01E8"/>
    <w:rsid w:val="7E257192"/>
    <w:rsid w:val="7EF6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szCs w:val="20"/>
    </w:rPr>
  </w:style>
  <w:style w:type="paragraph" w:styleId="3">
    <w:name w:val="Body Text"/>
    <w:basedOn w:val="1"/>
    <w:next w:val="4"/>
    <w:qFormat/>
    <w:uiPriority w:val="99"/>
    <w:pPr>
      <w:spacing w:line="360" w:lineRule="exact"/>
    </w:pPr>
    <w:rPr>
      <w:sz w:val="24"/>
      <w:szCs w:val="24"/>
    </w:rPr>
  </w:style>
  <w:style w:type="paragraph" w:styleId="4">
    <w:name w:val="Body Text First Indent"/>
    <w:basedOn w:val="3"/>
    <w:next w:val="1"/>
    <w:qFormat/>
    <w:uiPriority w:val="99"/>
    <w:pPr>
      <w:ind w:firstLine="420"/>
    </w:pPr>
    <w:rPr>
      <w:sz w:val="21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正文1"/>
    <w:basedOn w:val="2"/>
    <w:qFormat/>
    <w:uiPriority w:val="0"/>
    <w:pPr>
      <w:spacing w:before="156" w:beforeLines="50" w:line="360" w:lineRule="auto"/>
      <w:ind w:firstLine="560" w:firstLineChars="200"/>
    </w:pPr>
    <w:rPr>
      <w:rFonts w:ascii="宋体" w:hAnsi="宋体" w:cs="Arial"/>
      <w:sz w:val="28"/>
      <w:szCs w:val="28"/>
    </w:r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customStyle="1" w:styleId="12">
    <w:name w:val="正文 "/>
    <w:qFormat/>
    <w:uiPriority w:val="0"/>
    <w:pPr>
      <w:widowControl w:val="0"/>
      <w:adjustRightInd w:val="0"/>
      <w:spacing w:line="318" w:lineRule="atLeast"/>
      <w:ind w:left="369" w:firstLine="369" w:firstLineChars="200"/>
      <w:jc w:val="both"/>
      <w:textAlignment w:val="baseline"/>
    </w:pPr>
    <w:rPr>
      <w:rFonts w:ascii="宋体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5852</Words>
  <Characters>7228</Characters>
  <Lines>0</Lines>
  <Paragraphs>0</Paragraphs>
  <TotalTime>137</TotalTime>
  <ScaleCrop>false</ScaleCrop>
  <LinksUpToDate>false</LinksUpToDate>
  <CharactersWithSpaces>7277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2025-06-25T00:47:00Z</dcterms:created>
  <dc:creator>Administrator</dc:creator>
  <cp:lastModifiedBy>Administrator</cp:lastModifiedBy>
  <dcterms:modified xsi:type="dcterms:W3CDTF">2025-08-19T09:08:40Z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KSOTemplateDocerSaveRecord">
    <vt:lpwstr>eyJoZGlkIjoiNzc3MTU5ZjA3NWJhZmVjMzc0OGYzNWU2ZDZmMmY4MzUiLCJ1c2VySWQiOiI2OTk5NjY3MDMifQ==</vt:lpwstr>
  </property>
  <property fmtid="{D5CDD505-2E9C-101B-9397-08002B2CF9AE}" pid="4" name="ICV">
    <vt:lpwstr>D4A92D3EE5EE44D0ACCE10B65F7D6A97_13</vt:lpwstr>
  </property>
</Properties>
</file>