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260" w:beforeLines="0" w:after="260" w:afterLines="0" w:line="240" w:lineRule="auto"/>
        <w:jc w:val="center"/>
        <w:outlineLvl w:val="1"/>
        <w:rPr>
          <w:rFonts w:hint="eastAsia" w:ascii="宋体" w:hAnsi="宋体" w:cs="宋体"/>
          <w:b/>
          <w:bCs w:val="0"/>
          <w:color w:val="auto"/>
          <w:kern w:val="2"/>
          <w:sz w:val="30"/>
          <w:szCs w:val="30"/>
          <w:highlight w:val="none"/>
          <w:lang w:val="en-US" w:eastAsia="zh-CN" w:bidi="ar-SA"/>
        </w:rPr>
      </w:pPr>
      <w:r>
        <w:rPr>
          <w:rFonts w:hint="eastAsia" w:ascii="宋体" w:hAnsi="宋体" w:cs="宋体"/>
          <w:b/>
          <w:bCs w:val="0"/>
          <w:color w:val="auto"/>
          <w:kern w:val="2"/>
          <w:sz w:val="30"/>
          <w:szCs w:val="30"/>
          <w:highlight w:val="none"/>
          <w:lang w:val="en-US" w:eastAsia="zh-CN" w:bidi="ar-SA"/>
        </w:rPr>
        <w:t>广西国际壮医医院安保及司梯服务采购项目</w:t>
      </w:r>
    </w:p>
    <w:p>
      <w:pPr>
        <w:keepNext/>
        <w:keepLines/>
        <w:widowControl w:val="0"/>
        <w:spacing w:before="260" w:beforeLines="0" w:after="260" w:afterLines="0" w:line="240" w:lineRule="auto"/>
        <w:jc w:val="center"/>
        <w:outlineLvl w:val="1"/>
        <w:rPr>
          <w:rFonts w:hint="default" w:ascii="宋体" w:hAnsi="宋体" w:eastAsia="宋体" w:cs="宋体"/>
          <w:b/>
          <w:bCs w:val="0"/>
          <w:color w:val="auto"/>
          <w:kern w:val="2"/>
          <w:sz w:val="30"/>
          <w:szCs w:val="30"/>
          <w:highlight w:val="none"/>
          <w:lang w:val="en-US" w:eastAsia="zh-CN" w:bidi="ar-SA"/>
        </w:rPr>
      </w:pPr>
      <w:r>
        <w:rPr>
          <w:rFonts w:hint="eastAsia" w:ascii="宋体" w:hAnsi="宋体" w:eastAsia="宋体" w:cs="宋体"/>
          <w:b/>
          <w:bCs w:val="0"/>
          <w:color w:val="auto"/>
          <w:kern w:val="2"/>
          <w:sz w:val="30"/>
          <w:szCs w:val="30"/>
          <w:highlight w:val="none"/>
          <w:lang w:val="en-US" w:eastAsia="zh-CN" w:bidi="ar-SA"/>
        </w:rPr>
        <w:t>采购需求</w:t>
      </w:r>
      <w:r>
        <w:rPr>
          <w:rFonts w:hint="eastAsia" w:ascii="宋体" w:hAnsi="宋体" w:cs="宋体"/>
          <w:b/>
          <w:bCs w:val="0"/>
          <w:color w:val="auto"/>
          <w:kern w:val="2"/>
          <w:sz w:val="30"/>
          <w:szCs w:val="30"/>
          <w:highlight w:val="none"/>
          <w:lang w:val="en-US" w:eastAsia="zh-CN" w:bidi="ar-SA"/>
        </w:rPr>
        <w:t>书</w:t>
      </w:r>
    </w:p>
    <w:tbl>
      <w:tblPr>
        <w:tblStyle w:val="15"/>
        <w:tblW w:w="97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
        <w:gridCol w:w="1134"/>
        <w:gridCol w:w="709"/>
        <w:gridCol w:w="72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77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left"/>
              <w:rPr>
                <w:rFonts w:hint="eastAsia" w:ascii="宋体" w:hAnsi="宋体" w:eastAsia="宋体" w:cs="宋体"/>
                <w:b/>
                <w:color w:val="auto"/>
                <w:sz w:val="28"/>
                <w:szCs w:val="28"/>
                <w:highlight w:val="none"/>
              </w:rPr>
            </w:pPr>
            <w:r>
              <w:rPr>
                <w:rFonts w:hint="eastAsia" w:ascii="宋体" w:hAnsi="宋体" w:eastAsia="宋体" w:cs="宋体"/>
                <w:b/>
                <w:color w:val="auto"/>
                <w:szCs w:val="21"/>
                <w:highlight w:val="none"/>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采购内容</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724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t>功能目标要求及技术指标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612" w:hRule="atLeast"/>
          <w:jc w:val="center"/>
        </w:trPr>
        <w:tc>
          <w:tcPr>
            <w:tcW w:w="694"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广西国际壮医医院安保及司梯服务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8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1项</w:t>
            </w:r>
          </w:p>
        </w:tc>
        <w:tc>
          <w:tcPr>
            <w:tcW w:w="724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一、项目概况</w:t>
            </w:r>
          </w:p>
          <w:p>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广西国际壮医医院项目是自治区成立60周年大庆的重大公益性民生工程，由自治区层面统筹推进。医院坐落于绿城南宁五象新区秋月路8号，总占地面积300.10亩，净用地面积200亩，建筑总面积18.75万平方米，总投资15.56亿元，设床位1000张，于2018年10月投入使用。</w:t>
            </w:r>
            <w:r>
              <w:rPr>
                <w:rFonts w:hint="eastAsia" w:ascii="宋体" w:hAnsi="宋体" w:eastAsia="宋体" w:cs="宋体"/>
                <w:color w:val="auto"/>
                <w:kern w:val="0"/>
                <w:szCs w:val="21"/>
                <w:highlight w:val="none"/>
                <w:lang w:eastAsia="zh-CN"/>
              </w:rPr>
              <w:t>本次采购安保、司梯等服务一项。</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二、服务范围内容</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安全保卫管理服务</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医院范围内的人身与财产安全管理服务；</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医院范围内的交通安全管理服务，包括临时停车场安全管理；</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医院范围内的治安消防安全管理和应对自然灾害；</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医院范围内的安防监控；</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医院范围内消防设施的运行维护管理；</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协助完成医院的综合治安管理；</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其它应急处理。</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司梯服务范围</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完成日常开梯、关梯工作；</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负责轿厢内、机房内的卫生保洁工作；</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维持乘梯人员的秩序；</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完成电梯接待任务；</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发现电梯故障隐患，及时报修；</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解决电梯故障造成的困人等应急事件；</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协助完成消防应急事件等工作；</w:t>
            </w:r>
          </w:p>
          <w:p>
            <w:pPr>
              <w:widowControl/>
              <w:tabs>
                <w:tab w:val="left" w:pos="600"/>
              </w:tabs>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其他的电梯工作事项；</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三、安全保卫服务管理的要求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1.服务要求：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（1）处理问题响应时间：接到院方要求处理问题通知后5分钟内到达院方指定现场；</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（2）培训：关于安全保护、突发事件处理、公共秩序、消防、医院秩序管理条例的相关培训由物业公司负责，并备案。</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必须经过公安有关部门的专业培训，并取得安保上岗资格。（提供安保主管部门颁发的证书/证明复印件，原件备查）。</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安保</w:t>
            </w:r>
            <w:r>
              <w:rPr>
                <w:rFonts w:hint="eastAsia" w:ascii="宋体" w:hAnsi="宋体" w:eastAsia="宋体" w:cs="宋体"/>
                <w:color w:val="auto"/>
                <w:kern w:val="0"/>
                <w:szCs w:val="21"/>
                <w:highlight w:val="none"/>
              </w:rPr>
              <w:t>管理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坚持“预防为主、防治结合、服务第一、患者至上”方针；</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 按照公安部门的规定并结合我院实际情况设置保卫机构；</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有完善的治安管理制度和工作程序；</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维护医院就医秩序，重点科室设专岗，专人负责；</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 确保医院工作人员和患者在院内的人身安全；</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确保医院和患者在院内的财产安全，防盗、抢劫、防破坏；</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 有效地配合公安部门打击区域内违法犯罪行为。高效的巡视和值班制度：</w:t>
            </w:r>
            <w:r>
              <w:rPr>
                <w:rFonts w:hint="eastAsia" w:ascii="宋体" w:hAnsi="宋体" w:eastAsia="宋体" w:cs="宋体"/>
                <w:color w:val="auto"/>
                <w:kern w:val="0"/>
                <w:szCs w:val="21"/>
                <w:highlight w:val="none"/>
                <w:lang w:eastAsia="zh-CN"/>
              </w:rPr>
              <w:t>安保工作人</w:t>
            </w:r>
            <w:r>
              <w:rPr>
                <w:rFonts w:hint="eastAsia" w:ascii="宋体" w:hAnsi="宋体" w:eastAsia="宋体" w:cs="宋体"/>
                <w:color w:val="auto"/>
                <w:kern w:val="0"/>
                <w:szCs w:val="21"/>
                <w:highlight w:val="none"/>
              </w:rPr>
              <w:t>员24小时巡视、值班，分为门卫、电视监控和流动巡逻三方面。</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 突发事件处理预案：如物品遗失、突然死亡、打架斗殴、流氓滋扰、医患冲突、精神病人发病、抢劫、爆炸等事件情防御方案。</w:t>
            </w:r>
          </w:p>
          <w:p>
            <w:pPr>
              <w:widowControl/>
              <w:spacing w:line="360" w:lineRule="exact"/>
              <w:jc w:val="left"/>
              <w:textAlignment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（9）承担抢险救灾及社会治安责任</w:t>
            </w:r>
            <w:r>
              <w:rPr>
                <w:rFonts w:hint="eastAsia" w:ascii="宋体" w:hAnsi="宋体" w:eastAsia="宋体" w:cs="宋体"/>
                <w:color w:val="auto"/>
                <w:kern w:val="0"/>
                <w:szCs w:val="21"/>
                <w:highlight w:val="none"/>
                <w:lang w:val="en-US" w:eastAsia="zh-CN"/>
              </w:rPr>
              <w:t>。</w:t>
            </w:r>
          </w:p>
          <w:p>
            <w:pPr>
              <w:widowControl/>
              <w:spacing w:line="360" w:lineRule="exact"/>
              <w:jc w:val="left"/>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确保安防监控正常运行：安保工作人员24小时值班，负责医院治安监控设备的实时操作及监控；严格按照有关规定操作、使用视频安防监控系统，对所拍摄内容进行严格管理，做好安防监控保密工作，不得任意公开，不得擅自向他人提供看监控录像或调阅保存信息。</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 消防管理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（1）坚持“预防为主防消结合”的方针，确保院内不发生火灾、爆炸等恶性事故；</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（2）建立符合《消防法》的消防规章制度，每年组织两次消防演练；</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（3）建立相关制度：消防值班制度、防火档案制度、防火岗位制度、设备管理及其他；</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（4）制定突发事件预案；</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（5）完成消防系统设备设施定期维护维保、检验，并建立档案备查制度。</w:t>
            </w:r>
          </w:p>
          <w:p>
            <w:pPr>
              <w:widowControl/>
              <w:spacing w:line="360" w:lineRule="exact"/>
              <w:jc w:val="left"/>
              <w:textAlignment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消防监控</w:t>
            </w:r>
            <w:r>
              <w:rPr>
                <w:rFonts w:hint="eastAsia" w:ascii="宋体" w:hAnsi="宋体" w:eastAsia="宋体" w:cs="宋体"/>
                <w:color w:val="auto"/>
                <w:kern w:val="0"/>
                <w:szCs w:val="21"/>
                <w:highlight w:val="none"/>
                <w:lang w:eastAsia="zh-CN"/>
              </w:rPr>
              <w:t>室工作人员必须</w:t>
            </w:r>
            <w:r>
              <w:rPr>
                <w:rFonts w:hint="eastAsia" w:ascii="宋体" w:hAnsi="宋体" w:eastAsia="宋体" w:cs="宋体"/>
                <w:color w:val="auto"/>
                <w:kern w:val="0"/>
                <w:szCs w:val="21"/>
                <w:highlight w:val="none"/>
              </w:rPr>
              <w:t>持证上岗</w:t>
            </w:r>
            <w:r>
              <w:rPr>
                <w:rFonts w:hint="eastAsia" w:ascii="宋体" w:hAnsi="宋体" w:eastAsia="宋体" w:cs="宋体"/>
                <w:color w:val="auto"/>
                <w:kern w:val="0"/>
                <w:szCs w:val="21"/>
                <w:highlight w:val="none"/>
                <w:lang w:eastAsia="zh-CN"/>
              </w:rPr>
              <w:t>（提供国家人力资源与社会保障部或应急主管部门颁发的相关证书复印件，原件备查）。</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 停车、交通管理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制定和落实停车场管理制度，定岗定编，车辆停放及疏导文明有序，进出医院秩序井然，做好车辆管理工作和防损、防盗工作。杜绝消防通道停放车辆，保证医院大门及通道等重点区域道路畅通，确保行人及车辆安全，并严格按政府规定要求收费。</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 </w:t>
            </w:r>
            <w:r>
              <w:rPr>
                <w:rFonts w:hint="eastAsia" w:ascii="宋体" w:hAnsi="宋体" w:eastAsia="宋体" w:cs="宋体"/>
                <w:color w:val="auto"/>
                <w:kern w:val="0"/>
                <w:szCs w:val="21"/>
                <w:highlight w:val="none"/>
                <w:lang w:eastAsia="zh-CN"/>
              </w:rPr>
              <w:t>安保工作</w:t>
            </w:r>
            <w:r>
              <w:rPr>
                <w:rFonts w:hint="eastAsia" w:ascii="宋体" w:hAnsi="宋体" w:eastAsia="宋体" w:cs="宋体"/>
                <w:color w:val="auto"/>
                <w:kern w:val="0"/>
                <w:szCs w:val="21"/>
                <w:highlight w:val="none"/>
              </w:rPr>
              <w:t>人员工作要求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仪表整洁、言行举止得体。模范遵守国家法令、法规，依法办事。坚守岗位，保持高度警惕，预防治安案件的发生，巡逻人员做到对医院各楼层不停巡视，对可疑人员进行询问，发生事件及时制止。</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积极配合卫生、绿化、维修等其他服务，制止违法行为，防止破坏，不能制止解决的向主管报告。</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熟悉和爱护医院内配套的公共设施、机电设备、消防器材，并熟练掌握各种灭火器材的使用方法。</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积极协助公安机关开展各项治安防范活动或行动，努力完成各项治安服务工作。密切联系群众，积极向医院（或使用人）进行治安防范和管理方面的宣传。</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 应有治安、消防及紧急事故应急预案，各岗位职责健全并有操作流程。</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 承担抢险救灾及社会治安责任与任务</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 承诺保证安全工作配置足够的工具和装备。</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 具有完善的组织架构、相应标准及质控措施；提供医院安全保卫相应定岗岗位配置；消防监控</w:t>
            </w:r>
            <w:r>
              <w:rPr>
                <w:rFonts w:hint="eastAsia" w:ascii="宋体" w:hAnsi="宋体" w:eastAsia="宋体" w:cs="宋体"/>
                <w:color w:val="auto"/>
                <w:kern w:val="0"/>
                <w:szCs w:val="21"/>
                <w:highlight w:val="none"/>
                <w:lang w:eastAsia="zh-CN"/>
              </w:rPr>
              <w:t>室工作人员必须</w:t>
            </w:r>
            <w:r>
              <w:rPr>
                <w:rFonts w:hint="eastAsia" w:ascii="宋体" w:hAnsi="宋体" w:eastAsia="宋体" w:cs="宋体"/>
                <w:color w:val="auto"/>
                <w:kern w:val="0"/>
                <w:szCs w:val="21"/>
                <w:highlight w:val="none"/>
              </w:rPr>
              <w:t>持证上岗</w:t>
            </w:r>
            <w:r>
              <w:rPr>
                <w:rFonts w:hint="eastAsia" w:ascii="宋体" w:hAnsi="宋体" w:eastAsia="宋体" w:cs="宋体"/>
                <w:color w:val="auto"/>
                <w:kern w:val="0"/>
                <w:szCs w:val="21"/>
                <w:highlight w:val="none"/>
                <w:lang w:eastAsia="zh-CN"/>
              </w:rPr>
              <w:t>（提供国家人力资源与社会保障部或应急主管部门颁发的相关证书复印件，原件备查）</w:t>
            </w:r>
            <w:r>
              <w:rPr>
                <w:rFonts w:hint="eastAsia" w:ascii="宋体" w:hAnsi="宋体" w:eastAsia="宋体" w:cs="宋体"/>
                <w:color w:val="auto"/>
                <w:kern w:val="0"/>
                <w:szCs w:val="21"/>
                <w:highlight w:val="none"/>
              </w:rPr>
              <w:t>、责任心要求高，有相应的专业技术。</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四、安保服务要求和标准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 .安保服务基本要求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必须具安保服务的实际经验；拥有素质良好的安保队伍，有一套完整的医院安保运作方法和严格的操作规程，制定科学、严格的管理制度和工作质量标准。如项目实际需要，中标人所派出的人员应向项目所在地公安机关备案。</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（2）安保</w:t>
            </w:r>
            <w:r>
              <w:rPr>
                <w:rFonts w:hint="eastAsia" w:ascii="宋体" w:hAnsi="宋体" w:eastAsia="宋体" w:cs="宋体"/>
                <w:color w:val="auto"/>
                <w:kern w:val="0"/>
                <w:szCs w:val="21"/>
                <w:highlight w:val="none"/>
                <w:lang w:eastAsia="zh-CN"/>
              </w:rPr>
              <w:t>工作人员</w:t>
            </w:r>
            <w:r>
              <w:rPr>
                <w:rFonts w:hint="eastAsia" w:ascii="宋体" w:hAnsi="宋体" w:eastAsia="宋体" w:cs="宋体"/>
                <w:color w:val="auto"/>
                <w:kern w:val="0"/>
                <w:szCs w:val="21"/>
                <w:highlight w:val="none"/>
              </w:rPr>
              <w:t>要有良好的职业道德和服务态度，对医务人员和患者和家属要以礼相待。着装统一、整洁，动作规范，语言文明，形象良好。</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（3）服从医院领导的工作安排，接受医院的监督和检查。医院有权要求更换（不能胜任本职岗位的）工作态度不好、工作能力差的安保队员。</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（4）不断提高员工的素质。要求经常对安保队员进行培训，同时对安保队员工作进行考核，提高工作质量。</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（5）全天24小时安排安保队员值班，并保证满员上岗。</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（6）合理安排机动人员，以应对节假日或平时</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休息时出现人员不足问题,并能协调好在岗队员就餐、上卫生间等特殊安排，以保证不空岗。</w:t>
            </w:r>
          </w:p>
          <w:p>
            <w:pPr>
              <w:widowControl/>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（7）安保</w:t>
            </w:r>
            <w:r>
              <w:rPr>
                <w:rFonts w:hint="eastAsia" w:ascii="宋体" w:hAnsi="宋体" w:eastAsia="宋体" w:cs="宋体"/>
                <w:color w:val="auto"/>
                <w:kern w:val="0"/>
                <w:sz w:val="21"/>
                <w:szCs w:val="21"/>
                <w:highlight w:val="none"/>
                <w:lang w:eastAsia="zh-CN"/>
              </w:rPr>
              <w:t>工作</w:t>
            </w:r>
            <w:r>
              <w:rPr>
                <w:rFonts w:hint="eastAsia" w:ascii="宋体" w:hAnsi="宋体" w:eastAsia="宋体" w:cs="宋体"/>
                <w:color w:val="auto"/>
                <w:kern w:val="0"/>
                <w:sz w:val="21"/>
                <w:szCs w:val="21"/>
                <w:highlight w:val="none"/>
              </w:rPr>
              <w:t>人员</w:t>
            </w:r>
            <w:r>
              <w:rPr>
                <w:rFonts w:hint="eastAsia" w:ascii="宋体" w:hAnsi="宋体" w:eastAsia="宋体" w:cs="宋体"/>
                <w:color w:val="auto"/>
                <w:kern w:val="0"/>
                <w:sz w:val="21"/>
                <w:szCs w:val="21"/>
                <w:highlight w:val="none"/>
                <w:lang w:eastAsia="zh-CN"/>
              </w:rPr>
              <w:t>每年</w:t>
            </w:r>
            <w:r>
              <w:rPr>
                <w:rFonts w:hint="eastAsia" w:ascii="宋体" w:hAnsi="宋体" w:eastAsia="宋体" w:cs="宋体"/>
                <w:color w:val="auto"/>
                <w:kern w:val="0"/>
                <w:sz w:val="21"/>
                <w:szCs w:val="21"/>
                <w:highlight w:val="none"/>
              </w:rPr>
              <w:t>参加</w:t>
            </w:r>
            <w:r>
              <w:rPr>
                <w:rFonts w:hint="eastAsia" w:ascii="宋体" w:hAnsi="宋体" w:eastAsia="宋体" w:cs="宋体"/>
                <w:color w:val="auto"/>
                <w:kern w:val="0"/>
                <w:sz w:val="21"/>
                <w:szCs w:val="21"/>
                <w:highlight w:val="none"/>
                <w:lang w:val="en-US" w:eastAsia="zh-CN"/>
              </w:rPr>
              <w:t>不少于2次</w:t>
            </w:r>
            <w:r>
              <w:rPr>
                <w:rFonts w:hint="eastAsia" w:ascii="宋体" w:hAnsi="宋体" w:eastAsia="宋体" w:cs="宋体"/>
                <w:color w:val="auto"/>
                <w:kern w:val="0"/>
                <w:sz w:val="21"/>
                <w:szCs w:val="21"/>
                <w:highlight w:val="none"/>
              </w:rPr>
              <w:t>消防知识培训及学习基本的操作规程，不断提高对医院消防安全的认识和实际技能的操作，一旦出现火情第一时间赶赴现场并能有效正确实施灭火。</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（8）医院实行24小时监控，定时巡查（白天2小时1次，晚上1小时1次），重点监控门诊区域、出入院处、病房、药库及其他公共区域；</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kern w:val="0"/>
                <w:szCs w:val="21"/>
                <w:highlight w:val="none"/>
                <w:lang w:eastAsia="zh-CN"/>
              </w:rPr>
              <w:t>中标人</w:t>
            </w:r>
            <w:r>
              <w:rPr>
                <w:rFonts w:hint="eastAsia" w:ascii="宋体" w:hAnsi="宋体" w:eastAsia="宋体" w:cs="宋体"/>
                <w:color w:val="auto"/>
                <w:kern w:val="0"/>
                <w:szCs w:val="21"/>
                <w:highlight w:val="none"/>
              </w:rPr>
              <w:t>负责医院医务人员工作时间的人身安全，一旦出现医患纠纷，</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要第一时间赶赴现场维护秩序。具有独立有效制止在工作区域烧纸、摆花圈、拉横幅、设灵堂等影响医院形象干扰医院秩序的行为的能力，必要时安保（公司）队员要求公安机关出面并有效积极配合。</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（10）维护医院的正常秩序，协助公安机关打击不法分子对医院的干扰，特别是对医托、盗窃分子的打击。</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r>
              <w:rPr>
                <w:rFonts w:hint="eastAsia" w:ascii="宋体" w:hAnsi="宋体" w:eastAsia="宋体" w:cs="宋体"/>
                <w:color w:val="auto"/>
                <w:kern w:val="0"/>
                <w:szCs w:val="21"/>
                <w:highlight w:val="none"/>
                <w:lang w:eastAsia="zh-CN"/>
              </w:rPr>
              <w:t>中标人</w:t>
            </w:r>
            <w:r>
              <w:rPr>
                <w:rFonts w:hint="eastAsia" w:ascii="宋体" w:hAnsi="宋体" w:eastAsia="宋体" w:cs="宋体"/>
                <w:color w:val="auto"/>
                <w:kern w:val="0"/>
                <w:szCs w:val="21"/>
                <w:highlight w:val="none"/>
              </w:rPr>
              <w:t>要安排专门的管理人员，每天对医院进行查巡，经常与临床科室沟通，及时解决各科室、病区提出的问题。</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要满足医院安保要求，年龄结构合理，要求18－45岁占</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的85%，年龄45－50岁占</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的10%，50－55岁占5%。</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（13）装备配置：每个执勤岗位配备对讲机一部、头盔一顶、伸缩警棍或橡胶棒一根。</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（14）服务合同不得转包，发现合同转包</w:t>
            </w:r>
            <w:r>
              <w:rPr>
                <w:rFonts w:hint="eastAsia" w:ascii="宋体" w:hAnsi="宋体" w:eastAsia="宋体" w:cs="宋体"/>
                <w:color w:val="auto"/>
                <w:kern w:val="0"/>
                <w:szCs w:val="21"/>
                <w:highlight w:val="none"/>
                <w:lang w:eastAsia="zh-CN"/>
              </w:rPr>
              <w:t>采购人有权</w:t>
            </w:r>
            <w:r>
              <w:rPr>
                <w:rFonts w:hint="eastAsia" w:ascii="宋体" w:hAnsi="宋体" w:eastAsia="宋体" w:cs="宋体"/>
                <w:color w:val="auto"/>
                <w:kern w:val="0"/>
                <w:szCs w:val="21"/>
                <w:highlight w:val="none"/>
              </w:rPr>
              <w:t>立即中止</w:t>
            </w:r>
            <w:r>
              <w:rPr>
                <w:rFonts w:hint="eastAsia" w:ascii="宋体" w:hAnsi="宋体" w:eastAsia="宋体" w:cs="宋体"/>
                <w:color w:val="auto"/>
                <w:kern w:val="0"/>
                <w:szCs w:val="21"/>
                <w:highlight w:val="none"/>
                <w:lang w:eastAsia="zh-CN"/>
              </w:rPr>
              <w:t>或终止</w:t>
            </w:r>
            <w:r>
              <w:rPr>
                <w:rFonts w:hint="eastAsia" w:ascii="宋体" w:hAnsi="宋体" w:eastAsia="宋体" w:cs="宋体"/>
                <w:color w:val="auto"/>
                <w:kern w:val="0"/>
                <w:szCs w:val="21"/>
                <w:highlight w:val="none"/>
              </w:rPr>
              <w:t>合同并</w:t>
            </w:r>
            <w:r>
              <w:rPr>
                <w:rFonts w:hint="eastAsia" w:ascii="宋体" w:hAnsi="宋体" w:eastAsia="宋体" w:cs="宋体"/>
                <w:color w:val="auto"/>
                <w:kern w:val="0"/>
                <w:szCs w:val="21"/>
                <w:highlight w:val="none"/>
                <w:lang w:eastAsia="zh-CN"/>
              </w:rPr>
              <w:t>由中标人</w:t>
            </w:r>
            <w:r>
              <w:rPr>
                <w:rFonts w:hint="eastAsia" w:ascii="宋体" w:hAnsi="宋体" w:eastAsia="宋体" w:cs="宋体"/>
                <w:color w:val="auto"/>
                <w:kern w:val="0"/>
                <w:szCs w:val="21"/>
                <w:highlight w:val="none"/>
              </w:rPr>
              <w:t>承担经济损失</w:t>
            </w:r>
            <w:r>
              <w:rPr>
                <w:rFonts w:hint="eastAsia" w:ascii="宋体" w:hAnsi="宋体" w:eastAsia="宋体" w:cs="宋体"/>
                <w:color w:val="auto"/>
                <w:kern w:val="0"/>
                <w:szCs w:val="21"/>
                <w:highlight w:val="none"/>
                <w:lang w:eastAsia="zh-CN"/>
              </w:rPr>
              <w:t>和赔偿责任</w:t>
            </w:r>
            <w:r>
              <w:rPr>
                <w:rFonts w:hint="eastAsia" w:ascii="宋体" w:hAnsi="宋体" w:eastAsia="宋体" w:cs="宋体"/>
                <w:color w:val="auto"/>
                <w:kern w:val="0"/>
                <w:szCs w:val="21"/>
                <w:highlight w:val="none"/>
              </w:rPr>
              <w:t>。</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的要求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身体条件：身体健康，视力正常，五官端正，仪表大方，无传染性、肝、肾、心脏、心血管等严重疾病，无不良社会记录等，提供正规医院健康证明。男性，身高原则在165cm以上，年龄18-55岁；少量女性，不超过总人数的15%，身高160cm以上，年龄18-45岁。</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（2）政治素质：尊重领导和服务对象，服从安排，听从指挥，无违法犯罪记录，爱岗敬业，恪尽职守，遵纪守法，文明执勤，礼貌待人，敢于同违法犯罪现象作斗争。</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（3）文化条件：具备初中以上文化，具备良好的语言表达及沟通协调能力。</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（4）业务技能要求：具备相关法律法规知识、安保知识以及消防知识，具备一定的语言和表达能力。</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（5）安保主管和班长及队员</w:t>
            </w:r>
            <w:r>
              <w:rPr>
                <w:rFonts w:hint="eastAsia" w:ascii="宋体" w:hAnsi="宋体" w:eastAsia="宋体" w:cs="宋体"/>
                <w:color w:val="auto"/>
                <w:kern w:val="0"/>
                <w:szCs w:val="21"/>
                <w:highlight w:val="none"/>
                <w:lang w:eastAsia="zh-CN"/>
              </w:rPr>
              <w:t>名单和相关资料</w:t>
            </w:r>
            <w:r>
              <w:rPr>
                <w:rFonts w:hint="eastAsia" w:ascii="宋体" w:hAnsi="宋体" w:eastAsia="宋体" w:cs="宋体"/>
                <w:color w:val="auto"/>
                <w:kern w:val="0"/>
                <w:szCs w:val="21"/>
                <w:highlight w:val="none"/>
              </w:rPr>
              <w:t>必须报医院后勤部备案。</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（6）派驻的安保</w:t>
            </w:r>
            <w:r>
              <w:rPr>
                <w:rFonts w:hint="eastAsia" w:ascii="宋体" w:hAnsi="宋体" w:eastAsia="宋体" w:cs="宋体"/>
                <w:color w:val="auto"/>
                <w:kern w:val="0"/>
                <w:szCs w:val="21"/>
                <w:highlight w:val="none"/>
                <w:lang w:eastAsia="zh-CN"/>
              </w:rPr>
              <w:t>工作</w:t>
            </w:r>
            <w:r>
              <w:rPr>
                <w:rFonts w:hint="eastAsia" w:ascii="宋体" w:hAnsi="宋体" w:eastAsia="宋体" w:cs="宋体"/>
                <w:color w:val="auto"/>
                <w:kern w:val="0"/>
                <w:szCs w:val="21"/>
                <w:highlight w:val="none"/>
              </w:rPr>
              <w:t>人员必须经过公安有关部门的专业培训，并取得安保上岗资格。</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的管理要求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应该服从医院和安保公司的双重管理。</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应认真履行岗位职责，遵守医院的规章制度，服从医院后勤部门的督查。</w:t>
            </w:r>
          </w:p>
          <w:p>
            <w:pPr>
              <w:pStyle w:val="11"/>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（1）对值班安保要严加管理，发生空岗、缺岗、脱岗、</w:t>
            </w:r>
            <w:r>
              <w:rPr>
                <w:rFonts w:hint="eastAsia" w:ascii="宋体" w:hAnsi="宋体" w:cs="宋体"/>
                <w:color w:val="auto"/>
                <w:kern w:val="0"/>
                <w:szCs w:val="21"/>
                <w:highlight w:val="none"/>
                <w:lang w:val="en-US" w:eastAsia="zh-CN"/>
              </w:rPr>
              <w:t>聚岗聊天、</w:t>
            </w:r>
            <w:r>
              <w:rPr>
                <w:rFonts w:hint="eastAsia" w:ascii="宋体" w:hAnsi="宋体" w:eastAsia="宋体" w:cs="宋体"/>
                <w:color w:val="auto"/>
                <w:kern w:val="0"/>
                <w:szCs w:val="21"/>
                <w:highlight w:val="none"/>
              </w:rPr>
              <w:t>上岗前喝酒</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因礼节礼貌问题受到医患投诉的，</w:t>
            </w:r>
            <w:r>
              <w:rPr>
                <w:rFonts w:hint="eastAsia" w:ascii="宋体" w:hAnsi="宋体" w:eastAsia="宋体" w:cs="宋体"/>
                <w:color w:val="auto"/>
                <w:kern w:val="0"/>
                <w:szCs w:val="21"/>
                <w:highlight w:val="none"/>
              </w:rPr>
              <w:t>（以记录为准）等行为</w:t>
            </w:r>
            <w:r>
              <w:rPr>
                <w:rFonts w:hint="eastAsia" w:ascii="宋体" w:hAnsi="宋体" w:cs="宋体"/>
                <w:color w:val="auto"/>
                <w:kern w:val="0"/>
                <w:szCs w:val="21"/>
                <w:highlight w:val="none"/>
                <w:lang w:val="en-US" w:eastAsia="zh-CN"/>
              </w:rPr>
              <w:t>的扣除200元违约金，当月第二次发现扣除200元违约金并调离岗位。</w:t>
            </w:r>
          </w:p>
          <w:p>
            <w:pPr>
              <w:pStyle w:val="11"/>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（2）发生不法分子对医院的干扰，特别是医托、医闹、伤医事件、盗窃事件不及时妥善处理的，每次</w:t>
            </w:r>
            <w:r>
              <w:rPr>
                <w:rFonts w:hint="eastAsia" w:ascii="Times New Roman" w:hAnsi="Times New Roman" w:eastAsia="宋体" w:cs="Times New Roman"/>
                <w:color w:val="auto"/>
                <w:highlight w:val="none"/>
                <w:lang w:eastAsia="zh-CN"/>
              </w:rPr>
              <w:t>扣除</w:t>
            </w:r>
            <w:r>
              <w:rPr>
                <w:rFonts w:hint="eastAsia" w:cs="Times New Roman"/>
                <w:color w:val="auto"/>
                <w:highlight w:val="none"/>
                <w:lang w:val="en-US" w:eastAsia="zh-CN"/>
              </w:rPr>
              <w:t>500</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eastAsia="zh-CN"/>
              </w:rPr>
              <w:t>违约金</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如情节严重的扣除1000元-5000元违约金。</w:t>
            </w:r>
          </w:p>
          <w:p>
            <w:pPr>
              <w:widowControl/>
              <w:spacing w:line="360" w:lineRule="exact"/>
              <w:jc w:val="left"/>
              <w:textAlignment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（3）当班人员责任心不强，巡查不到位导致公共设施被盗、被破坏的，乙方及当班</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应共同承担相应的法律及经济损失赔偿责任</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如不服从医院工作安排或顶撞医院管理人员的每</w:t>
            </w:r>
            <w:r>
              <w:rPr>
                <w:rFonts w:hint="eastAsia" w:ascii="宋体" w:hAnsi="宋体" w:eastAsia="宋体" w:cs="宋体"/>
                <w:color w:val="auto"/>
                <w:kern w:val="0"/>
                <w:szCs w:val="21"/>
                <w:highlight w:val="none"/>
              </w:rPr>
              <w:t>人/</w:t>
            </w:r>
            <w:r>
              <w:rPr>
                <w:rFonts w:hint="eastAsia" w:ascii="宋体" w:hAnsi="宋体" w:cs="宋体"/>
                <w:color w:val="auto"/>
                <w:kern w:val="0"/>
                <w:szCs w:val="21"/>
                <w:highlight w:val="none"/>
                <w:lang w:val="en-US" w:eastAsia="zh-CN"/>
              </w:rPr>
              <w:t>次扣除500元违约金。</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（4）穿</w:t>
            </w:r>
            <w:r>
              <w:rPr>
                <w:rFonts w:hint="eastAsia" w:ascii="宋体" w:hAnsi="宋体" w:eastAsia="宋体" w:cs="宋体"/>
                <w:color w:val="auto"/>
                <w:kern w:val="0"/>
                <w:szCs w:val="21"/>
                <w:highlight w:val="none"/>
                <w:lang w:eastAsia="zh-CN"/>
              </w:rPr>
              <w:t>着统一安保工作</w:t>
            </w:r>
            <w:r>
              <w:rPr>
                <w:rFonts w:hint="eastAsia" w:ascii="宋体" w:hAnsi="宋体" w:eastAsia="宋体" w:cs="宋体"/>
                <w:color w:val="auto"/>
                <w:kern w:val="0"/>
                <w:szCs w:val="21"/>
                <w:highlight w:val="none"/>
              </w:rPr>
              <w:t>制服上班，不穿制服上班</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着装不整齐</w:t>
            </w:r>
            <w:r>
              <w:rPr>
                <w:rFonts w:hint="eastAsia" w:ascii="宋体" w:hAnsi="宋体" w:eastAsia="宋体" w:cs="宋体"/>
                <w:color w:val="auto"/>
                <w:kern w:val="0"/>
                <w:szCs w:val="21"/>
                <w:highlight w:val="none"/>
              </w:rPr>
              <w:t>，每人/次扣</w:t>
            </w:r>
            <w:r>
              <w:rPr>
                <w:rFonts w:hint="eastAsia" w:ascii="宋体" w:hAnsi="宋体" w:eastAsia="宋体" w:cs="宋体"/>
                <w:color w:val="auto"/>
                <w:kern w:val="0"/>
                <w:szCs w:val="21"/>
                <w:highlight w:val="none"/>
                <w:lang w:eastAsia="zh-CN"/>
              </w:rPr>
              <w:t>除</w:t>
            </w:r>
            <w:r>
              <w:rPr>
                <w:rFonts w:hint="eastAsia" w:ascii="宋体" w:hAnsi="宋体" w:cs="宋体"/>
                <w:color w:val="auto"/>
                <w:kern w:val="0"/>
                <w:szCs w:val="21"/>
                <w:highlight w:val="none"/>
                <w:lang w:val="en-US" w:eastAsia="zh-CN"/>
              </w:rPr>
              <w:t>100</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eastAsia="zh-CN"/>
              </w:rPr>
              <w:t>违约金</w:t>
            </w:r>
            <w:r>
              <w:rPr>
                <w:rFonts w:hint="eastAsia" w:ascii="宋体" w:hAnsi="宋体" w:eastAsia="宋体" w:cs="宋体"/>
                <w:color w:val="auto"/>
                <w:kern w:val="0"/>
                <w:szCs w:val="21"/>
                <w:highlight w:val="none"/>
              </w:rPr>
              <w:t>。</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（5）在医院范围内开展（24小时）昼夜值班巡逻、守护，不迟到，不早退。保安提前10分钟到达交接地点，并认真做好交接班工作，并填报《安保值班交接记录表》。</w:t>
            </w:r>
          </w:p>
          <w:p>
            <w:pPr>
              <w:widowControl/>
              <w:spacing w:line="360" w:lineRule="exact"/>
              <w:jc w:val="left"/>
              <w:textAlignment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rPr>
              <w:t>（6）不</w:t>
            </w:r>
            <w:r>
              <w:rPr>
                <w:rFonts w:hint="eastAsia" w:ascii="宋体" w:hAnsi="宋体" w:cs="宋体"/>
                <w:color w:val="auto"/>
                <w:kern w:val="0"/>
                <w:szCs w:val="21"/>
                <w:highlight w:val="none"/>
                <w:lang w:val="en-US" w:eastAsia="zh-CN"/>
              </w:rPr>
              <w:t>按规定进行</w:t>
            </w:r>
            <w:r>
              <w:rPr>
                <w:rFonts w:hint="eastAsia" w:ascii="宋体" w:hAnsi="宋体" w:eastAsia="宋体" w:cs="宋体"/>
                <w:color w:val="auto"/>
                <w:kern w:val="0"/>
                <w:szCs w:val="21"/>
                <w:highlight w:val="none"/>
              </w:rPr>
              <w:t>交接班工作的，</w:t>
            </w:r>
            <w:r>
              <w:rPr>
                <w:rFonts w:hint="eastAsia" w:ascii="宋体" w:hAnsi="宋体" w:cs="宋体"/>
                <w:color w:val="auto"/>
                <w:kern w:val="0"/>
                <w:szCs w:val="21"/>
                <w:highlight w:val="none"/>
                <w:lang w:val="en-US" w:eastAsia="zh-CN"/>
              </w:rPr>
              <w:t>首</w:t>
            </w:r>
            <w:r>
              <w:rPr>
                <w:rFonts w:hint="eastAsia" w:ascii="宋体" w:hAnsi="宋体" w:eastAsia="宋体" w:cs="宋体"/>
                <w:color w:val="auto"/>
                <w:kern w:val="0"/>
                <w:szCs w:val="21"/>
                <w:highlight w:val="none"/>
              </w:rPr>
              <w:t>次</w:t>
            </w:r>
            <w:r>
              <w:rPr>
                <w:rFonts w:hint="eastAsia" w:ascii="宋体" w:hAnsi="宋体" w:cs="宋体"/>
                <w:color w:val="auto"/>
                <w:kern w:val="0"/>
                <w:szCs w:val="21"/>
                <w:highlight w:val="none"/>
                <w:lang w:val="en-US" w:eastAsia="zh-CN"/>
              </w:rPr>
              <w:t>发现</w:t>
            </w:r>
            <w:r>
              <w:rPr>
                <w:rFonts w:hint="eastAsia" w:ascii="宋体" w:hAnsi="宋体" w:eastAsia="宋体" w:cs="宋体"/>
                <w:color w:val="auto"/>
                <w:kern w:val="0"/>
                <w:szCs w:val="21"/>
                <w:highlight w:val="none"/>
              </w:rPr>
              <w:t>扣</w:t>
            </w:r>
            <w:r>
              <w:rPr>
                <w:rFonts w:hint="eastAsia" w:ascii="宋体" w:hAnsi="宋体" w:eastAsia="宋体" w:cs="宋体"/>
                <w:color w:val="auto"/>
                <w:kern w:val="0"/>
                <w:szCs w:val="21"/>
                <w:highlight w:val="none"/>
                <w:lang w:eastAsia="zh-CN"/>
              </w:rPr>
              <w:t>除</w:t>
            </w: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00</w:t>
            </w:r>
            <w:r>
              <w:rPr>
                <w:rFonts w:hint="eastAsia" w:ascii="宋体" w:hAnsi="宋体" w:eastAsia="宋体" w:cs="宋体"/>
                <w:color w:val="auto"/>
                <w:kern w:val="0"/>
                <w:szCs w:val="21"/>
                <w:highlight w:val="none"/>
              </w:rPr>
              <w:t>元</w:t>
            </w:r>
            <w:r>
              <w:rPr>
                <w:rFonts w:hint="eastAsia" w:ascii="宋体" w:hAnsi="宋体" w:eastAsia="宋体" w:cs="宋体"/>
                <w:color w:val="auto"/>
                <w:kern w:val="0"/>
                <w:szCs w:val="21"/>
                <w:highlight w:val="none"/>
                <w:lang w:eastAsia="zh-CN"/>
              </w:rPr>
              <w:t>违约金</w:t>
            </w:r>
            <w:r>
              <w:rPr>
                <w:rFonts w:hint="eastAsia" w:ascii="宋体" w:hAnsi="宋体" w:cs="宋体"/>
                <w:color w:val="auto"/>
                <w:kern w:val="0"/>
                <w:szCs w:val="21"/>
                <w:highlight w:val="none"/>
                <w:lang w:val="en-US" w:eastAsia="zh-CN"/>
              </w:rPr>
              <w:t>,当月发生两次的扣除200元违约金并调离岗位。</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（7）住院部严格把好大门关，非探病时间严格控制非患者家属以外的人员进入探病。</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（8）维护好院内的就诊秩序，必要时提醒医患人员注意财产、人身安全。及时制止一切危害就诊秩序及安全的行为。</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（9）协助做好医院内违法犯罪行为等突发事件的处理工作，对制止无效的犯罪行为应立即报警，保护好现场，并协助公安机关查办案件。</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必须提高消防安全意识，必须具备：第一时间扑灭初起火灾的能力；检查发现消除火灾隐患的能力；组织人员火场疏散逃生的能力。</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（11）值班期间应联防联守，与各岗位保持联系，对值班期间发现的问题，要进行沟通及时妥善处理。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（12）满足保护医务人员的生命安全为第一需求。维护医院的正常秩序，打击医托。协助公安机关打击不法分子对医院的干扰，特别是对医托、医闹、盗窃分子的打击。</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（13）重点部位的安保，24小时监控，定时巡查。</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（14）节能管理。</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在执勤巡逻过程中发现有未关闭的水、电、门、窗等要及时关闭，对损坏或无法关闭的要及时报管理部门进行处理。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（15）来院车辆停放及看管。对进入停车场的车辆要派人进行疏导及看护，不得堵塞消防通道及“120”绿色通道。发生车辆碰刮及车内物品被盗等均由承包方负责妥善处理。</w:t>
            </w:r>
          </w:p>
          <w:p>
            <w:pPr>
              <w:snapToGrid w:val="0"/>
              <w:spacing w:line="360" w:lineRule="exact"/>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备注：采购人每月对以上处罚扣除的次数及金额进行统计，在每月</w:t>
            </w:r>
            <w:r>
              <w:rPr>
                <w:rFonts w:hint="eastAsia" w:ascii="宋体" w:hAnsi="宋体" w:eastAsia="宋体" w:cs="宋体"/>
                <w:color w:val="auto"/>
                <w:kern w:val="0"/>
                <w:sz w:val="21"/>
                <w:szCs w:val="21"/>
                <w:highlight w:val="none"/>
              </w:rPr>
              <w:t>向中标人支付服务费</w:t>
            </w:r>
            <w:r>
              <w:rPr>
                <w:rFonts w:hint="eastAsia" w:ascii="宋体" w:hAnsi="宋体" w:eastAsia="宋体" w:cs="宋体"/>
                <w:color w:val="auto"/>
                <w:kern w:val="0"/>
                <w:sz w:val="21"/>
                <w:szCs w:val="21"/>
                <w:highlight w:val="none"/>
                <w:lang w:eastAsia="zh-CN"/>
              </w:rPr>
              <w:t>中进行扣除。</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五、人员要求</w:t>
            </w:r>
          </w:p>
          <w:p>
            <w:pPr>
              <w:widowControl/>
              <w:spacing w:line="360" w:lineRule="exact"/>
              <w:jc w:val="left"/>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1.人数：</w:t>
            </w:r>
            <w:r>
              <w:rPr>
                <w:rFonts w:hint="eastAsia" w:ascii="宋体" w:hAnsi="宋体" w:cs="宋体"/>
                <w:color w:val="000000" w:themeColor="text1"/>
                <w:kern w:val="0"/>
                <w:szCs w:val="21"/>
                <w:highlight w:val="none"/>
                <w:lang w:val="en-US" w:eastAsia="zh-CN"/>
                <w14:textFill>
                  <w14:solidFill>
                    <w14:schemeClr w14:val="tx1"/>
                  </w14:solidFill>
                </w14:textFill>
              </w:rPr>
              <w:t>73</w:t>
            </w:r>
            <w:r>
              <w:rPr>
                <w:rFonts w:hint="eastAsia" w:ascii="宋体" w:hAnsi="宋体" w:eastAsia="宋体" w:cs="宋体"/>
                <w:color w:val="000000" w:themeColor="text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lang w:val="en-US" w:eastAsia="zh-CN"/>
                <w14:textFill>
                  <w14:solidFill>
                    <w14:schemeClr w14:val="tx1"/>
                  </w14:solidFill>
                </w14:textFill>
              </w:rPr>
              <w:t>7+30</w:t>
            </w:r>
            <w:r>
              <w:rPr>
                <w:rFonts w:hint="eastAsia" w:ascii="宋体" w:hAnsi="宋体" w:eastAsia="宋体" w:cs="宋体"/>
                <w:color w:val="000000" w:themeColor="text1"/>
                <w:kern w:val="0"/>
                <w:szCs w:val="21"/>
                <w:highlight w:val="none"/>
                <w14:textFill>
                  <w14:solidFill>
                    <w14:schemeClr w14:val="tx1"/>
                  </w14:solidFill>
                </w14:textFill>
              </w:rPr>
              <w:t>人</w:t>
            </w:r>
            <w:r>
              <w:rPr>
                <w:rFonts w:hint="eastAsia" w:ascii="宋体" w:hAnsi="宋体" w:cs="宋体"/>
                <w:color w:val="000000" w:themeColor="text1"/>
                <w:kern w:val="0"/>
                <w:szCs w:val="21"/>
                <w:highlight w:val="none"/>
                <w:lang w:val="en-US" w:eastAsia="zh-CN"/>
                <w14:textFill>
                  <w14:solidFill>
                    <w14:schemeClr w14:val="tx1"/>
                  </w14:solidFill>
                </w14:textFill>
              </w:rPr>
              <w:t>=110人</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2.人员要求</w:t>
            </w:r>
          </w:p>
          <w:tbl>
            <w:tblPr>
              <w:tblStyle w:val="15"/>
              <w:tblW w:w="7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1500"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w:t>
                  </w:r>
                </w:p>
              </w:tc>
              <w:tc>
                <w:tcPr>
                  <w:tcW w:w="5516"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人员基本要求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150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5516" w:type="dxa"/>
                  <w:noWrap w:val="0"/>
                  <w:vAlign w:val="center"/>
                </w:tcPr>
                <w:p>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大学以上学历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具有管理经验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退伍军人优先录用</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0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人事</w:t>
                  </w:r>
                  <w:r>
                    <w:rPr>
                      <w:rFonts w:hint="eastAsia" w:ascii="宋体" w:hAnsi="宋体" w:cs="宋体"/>
                      <w:color w:val="auto"/>
                      <w:kern w:val="0"/>
                      <w:szCs w:val="21"/>
                      <w:highlight w:val="none"/>
                      <w:lang w:val="en-US" w:eastAsia="zh-CN"/>
                    </w:rPr>
                    <w:t>安全文</w:t>
                  </w:r>
                  <w:r>
                    <w:rPr>
                      <w:rFonts w:hint="eastAsia" w:ascii="宋体" w:hAnsi="宋体" w:eastAsia="宋体" w:cs="宋体"/>
                      <w:color w:val="auto"/>
                      <w:kern w:val="0"/>
                      <w:szCs w:val="21"/>
                      <w:highlight w:val="none"/>
                    </w:rPr>
                    <w:t>员</w:t>
                  </w:r>
                </w:p>
              </w:tc>
              <w:tc>
                <w:tcPr>
                  <w:tcW w:w="5516"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大学以上学历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要求电脑熟练</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警校毕业生优先录用</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00"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消防助理岗</w:t>
                  </w:r>
                </w:p>
              </w:tc>
              <w:tc>
                <w:tcPr>
                  <w:tcW w:w="5516" w:type="dxa"/>
                  <w:noWrap w:val="0"/>
                  <w:vAlign w:val="top"/>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大专以上学历，持中级消防设施操作员证，具有消防工作经验，具备消防演练培训能力。身体健康，年龄30-35岁，身高1.65米以上。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00" w:type="dxa"/>
                  <w:noWrap w:val="0"/>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消防监控岗</w:t>
                  </w:r>
                </w:p>
              </w:tc>
              <w:tc>
                <w:tcPr>
                  <w:tcW w:w="5516" w:type="dxa"/>
                  <w:noWrap w:val="0"/>
                  <w:vAlign w:val="top"/>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持中级消防设施操作员证，身体健康，年龄18-50岁，身高1.65米以上。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00"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天使岗</w:t>
                  </w:r>
                </w:p>
              </w:tc>
              <w:tc>
                <w:tcPr>
                  <w:tcW w:w="5516"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男性为主，年龄18-55岁，身高1.65米以上；少量女性，身高1.6米以上，年龄18-50岁。</w:t>
                  </w:r>
                </w:p>
              </w:tc>
            </w:tr>
          </w:tbl>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一般</w:t>
            </w:r>
            <w:r>
              <w:rPr>
                <w:rFonts w:hint="eastAsia" w:ascii="宋体" w:hAnsi="宋体" w:eastAsia="宋体" w:cs="宋体"/>
                <w:color w:val="auto"/>
                <w:kern w:val="0"/>
                <w:szCs w:val="21"/>
                <w:highlight w:val="none"/>
              </w:rPr>
              <w:t>安保</w:t>
            </w:r>
            <w:r>
              <w:rPr>
                <w:rFonts w:hint="eastAsia" w:ascii="宋体" w:hAnsi="宋体" w:cs="宋体"/>
                <w:color w:val="auto"/>
                <w:kern w:val="0"/>
                <w:szCs w:val="21"/>
                <w:highlight w:val="none"/>
                <w:lang w:val="en-US" w:eastAsia="zh-CN"/>
              </w:rPr>
              <w:t>岗位</w:t>
            </w:r>
            <w:r>
              <w:rPr>
                <w:rFonts w:hint="eastAsia" w:ascii="宋体" w:hAnsi="宋体" w:eastAsia="宋体" w:cs="宋体"/>
                <w:color w:val="auto"/>
                <w:kern w:val="0"/>
                <w:szCs w:val="21"/>
                <w:highlight w:val="none"/>
              </w:rPr>
              <w:t>设置</w:t>
            </w:r>
          </w:p>
          <w:tbl>
            <w:tblPr>
              <w:tblStyle w:val="15"/>
              <w:tblW w:w="7016" w:type="dxa"/>
              <w:tblInd w:w="0" w:type="dxa"/>
              <w:tblLayout w:type="fixed"/>
              <w:tblCellMar>
                <w:top w:w="0" w:type="dxa"/>
                <w:left w:w="0" w:type="dxa"/>
                <w:bottom w:w="0" w:type="dxa"/>
                <w:right w:w="0" w:type="dxa"/>
              </w:tblCellMar>
            </w:tblPr>
            <w:tblGrid>
              <w:gridCol w:w="1121"/>
              <w:gridCol w:w="3089"/>
              <w:gridCol w:w="1119"/>
              <w:gridCol w:w="1033"/>
              <w:gridCol w:w="654"/>
            </w:tblGrid>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highlight w:val="none"/>
                    </w:rPr>
                  </w:pPr>
                  <w:r>
                    <w:rPr>
                      <w:rFonts w:hint="eastAsia" w:ascii="宋体" w:hAnsi="宋体" w:eastAsia="宋体" w:cs="宋体"/>
                      <w:b/>
                      <w:color w:val="auto"/>
                      <w:kern w:val="0"/>
                      <w:sz w:val="22"/>
                      <w:szCs w:val="22"/>
                      <w:highlight w:val="none"/>
                    </w:rPr>
                    <w:t>序号</w:t>
                  </w: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岗位</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班别</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岗位数</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人数</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门诊大堂</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急诊入口</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行政楼</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住院楼北出入口</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急诊巡逻</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857"/>
                    </w:tabs>
                    <w:ind w:firstLine="422" w:firstLineChars="200"/>
                    <w:jc w:val="left"/>
                    <w:textAlignment w:val="center"/>
                    <w:rPr>
                      <w:rFonts w:hint="default" w:ascii="宋体" w:hAnsi="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门诊巡逻（兼消防队员）</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病区巡逻</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兼消防队员</w:t>
                  </w:r>
                  <w:r>
                    <w:rPr>
                      <w:rFonts w:hint="eastAsia" w:ascii="宋体" w:hAnsi="宋体" w:cs="宋体"/>
                      <w:b/>
                      <w:color w:val="auto"/>
                      <w:kern w:val="0"/>
                      <w:szCs w:val="21"/>
                      <w:highlight w:val="none"/>
                      <w:lang w:eastAsia="zh-CN"/>
                    </w:rPr>
                    <w:t>）</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cs="宋体"/>
                      <w:b/>
                      <w:color w:val="auto"/>
                      <w:kern w:val="0"/>
                      <w:szCs w:val="21"/>
                      <w:highlight w:val="none"/>
                      <w:lang w:val="en-US" w:eastAsia="zh-CN"/>
                    </w:rPr>
                    <w:t>院内道路及地下停车场</w:t>
                  </w:r>
                  <w:r>
                    <w:rPr>
                      <w:rFonts w:hint="eastAsia" w:ascii="宋体" w:hAnsi="宋体" w:eastAsia="宋体" w:cs="宋体"/>
                      <w:b/>
                      <w:color w:val="auto"/>
                      <w:kern w:val="0"/>
                      <w:szCs w:val="21"/>
                      <w:highlight w:val="none"/>
                    </w:rPr>
                    <w:t>巡逻</w:t>
                  </w:r>
                </w:p>
                <w:p>
                  <w:pPr>
                    <w:widowControl/>
                    <w:jc w:val="center"/>
                    <w:textAlignment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兼消防队员</w:t>
                  </w:r>
                  <w:r>
                    <w:rPr>
                      <w:rFonts w:hint="eastAsia" w:ascii="宋体" w:hAnsi="宋体" w:cs="宋体"/>
                      <w:b/>
                      <w:color w:val="auto"/>
                      <w:kern w:val="0"/>
                      <w:szCs w:val="21"/>
                      <w:highlight w:val="none"/>
                      <w:lang w:eastAsia="zh-CN"/>
                    </w:rPr>
                    <w:t>）</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4</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12</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cs="宋体"/>
                      <w:b/>
                      <w:color w:val="auto"/>
                      <w:kern w:val="0"/>
                      <w:szCs w:val="21"/>
                      <w:highlight w:val="none"/>
                      <w:lang w:val="en-US" w:eastAsia="zh-CN"/>
                    </w:rPr>
                    <w:t>5#、6</w:t>
                  </w:r>
                  <w:r>
                    <w:rPr>
                      <w:rFonts w:hint="eastAsia" w:ascii="宋体" w:hAnsi="宋体" w:eastAsia="宋体" w:cs="宋体"/>
                      <w:b/>
                      <w:color w:val="auto"/>
                      <w:kern w:val="0"/>
                      <w:szCs w:val="21"/>
                      <w:highlight w:val="none"/>
                    </w:rPr>
                    <w:t>#门电动车看管</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val="en-US" w:eastAsia="zh-CN"/>
                    </w:rPr>
                    <w:t>2</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lang w:val="en-US" w:eastAsia="zh-CN"/>
                    </w:rPr>
                    <w:t>6</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项目部门卫岗</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产科</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hint="eastAsia" w:ascii="宋体" w:hAnsi="宋体" w:cs="宋体"/>
                      <w:b/>
                      <w:color w:val="auto"/>
                      <w:kern w:val="0"/>
                      <w:szCs w:val="21"/>
                      <w:highlight w:val="none"/>
                      <w:lang w:val="en-US" w:eastAsia="zh-CN"/>
                    </w:rPr>
                    <w:t>#</w:t>
                  </w:r>
                  <w:r>
                    <w:rPr>
                      <w:rFonts w:hint="eastAsia" w:ascii="宋体" w:hAnsi="宋体" w:eastAsia="宋体" w:cs="宋体"/>
                      <w:b/>
                      <w:color w:val="auto"/>
                      <w:kern w:val="0"/>
                      <w:szCs w:val="21"/>
                      <w:highlight w:val="none"/>
                    </w:rPr>
                    <w:t>门停车收费岗</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急诊停车场</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abs>
                      <w:tab w:val="left" w:pos="868"/>
                    </w:tabs>
                    <w:jc w:val="left"/>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eastAsia="zh-CN"/>
                    </w:rPr>
                    <w:tab/>
                  </w:r>
                  <w:r>
                    <w:rPr>
                      <w:rFonts w:hint="eastAsia" w:ascii="宋体" w:hAnsi="宋体" w:cs="宋体"/>
                      <w:b/>
                      <w:color w:val="auto"/>
                      <w:kern w:val="0"/>
                      <w:szCs w:val="21"/>
                      <w:highlight w:val="none"/>
                      <w:lang w:val="en-US" w:eastAsia="zh-CN"/>
                    </w:rPr>
                    <w:t>健康管理中心</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1班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1</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班长</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3</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cs="宋体"/>
                      <w:b/>
                      <w:color w:val="auto"/>
                      <w:kern w:val="0"/>
                      <w:szCs w:val="21"/>
                      <w:highlight w:val="none"/>
                      <w:lang w:eastAsia="zh-CN"/>
                    </w:rPr>
                    <w:t>人事安全文员</w:t>
                  </w:r>
                  <w:r>
                    <w:rPr>
                      <w:rFonts w:hint="eastAsia" w:ascii="宋体" w:hAnsi="宋体" w:eastAsia="宋体" w:cs="宋体"/>
                      <w:b/>
                      <w:color w:val="auto"/>
                      <w:kern w:val="0"/>
                      <w:szCs w:val="21"/>
                      <w:highlight w:val="none"/>
                    </w:rPr>
                    <w:t>（行政岗）</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eastAsia="zh-CN"/>
                    </w:rPr>
                    <w:t>安保</w:t>
                  </w:r>
                  <w:r>
                    <w:rPr>
                      <w:rFonts w:hint="eastAsia" w:ascii="宋体" w:hAnsi="宋体" w:eastAsia="宋体" w:cs="宋体"/>
                      <w:b/>
                      <w:color w:val="auto"/>
                      <w:kern w:val="0"/>
                      <w:szCs w:val="21"/>
                      <w:highlight w:val="none"/>
                    </w:rPr>
                    <w:t>主管（行政岗）</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1班</w:t>
                  </w: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napToGrid w:val="0"/>
                    <w:jc w:val="left"/>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岗位共计</w:t>
                  </w:r>
                  <w:r>
                    <w:rPr>
                      <w:rFonts w:hint="eastAsia" w:ascii="宋体" w:hAnsi="宋体" w:cs="宋体"/>
                      <w:b/>
                      <w:color w:val="auto"/>
                      <w:kern w:val="0"/>
                      <w:szCs w:val="21"/>
                      <w:highlight w:val="none"/>
                      <w:lang w:val="en-US" w:eastAsia="zh-CN"/>
                    </w:rPr>
                    <w:t>59</w:t>
                  </w:r>
                  <w:r>
                    <w:rPr>
                      <w:rFonts w:hint="eastAsia" w:ascii="宋体" w:hAnsi="宋体" w:eastAsia="宋体" w:cs="宋体"/>
                      <w:b/>
                      <w:color w:val="auto"/>
                      <w:kern w:val="0"/>
                      <w:szCs w:val="21"/>
                      <w:highlight w:val="none"/>
                    </w:rPr>
                    <w:t>人，机动组</w:t>
                  </w:r>
                  <w:r>
                    <w:rPr>
                      <w:rFonts w:hint="eastAsia" w:ascii="宋体" w:hAnsi="宋体" w:cs="宋体"/>
                      <w:b/>
                      <w:color w:val="auto"/>
                      <w:kern w:val="0"/>
                      <w:szCs w:val="21"/>
                      <w:highlight w:val="none"/>
                      <w:lang w:val="en-US" w:eastAsia="zh-CN"/>
                    </w:rPr>
                    <w:t>57</w:t>
                  </w:r>
                  <w:r>
                    <w:rPr>
                      <w:rFonts w:hint="eastAsia" w:ascii="宋体" w:hAnsi="宋体" w:eastAsia="宋体" w:cs="宋体"/>
                      <w:b/>
                      <w:color w:val="auto"/>
                      <w:kern w:val="0"/>
                      <w:szCs w:val="21"/>
                      <w:highlight w:val="none"/>
                    </w:rPr>
                    <w:t>*25%（周末及法定节日调休，行政岗2人，8小时双休不参与调休）</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14</w:t>
                  </w:r>
                </w:p>
              </w:tc>
            </w:tr>
            <w:tr>
              <w:tblPrEx>
                <w:tblLayout w:type="fixed"/>
                <w:tblCellMar>
                  <w:top w:w="0" w:type="dxa"/>
                  <w:left w:w="0" w:type="dxa"/>
                  <w:bottom w:w="0" w:type="dxa"/>
                  <w:right w:w="0" w:type="dxa"/>
                </w:tblCellMar>
              </w:tblPrEx>
              <w:trPr>
                <w:trHeight w:val="400" w:hRule="atLeast"/>
              </w:trPr>
              <w:tc>
                <w:tcPr>
                  <w:tcW w:w="11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center"/>
                    <w:textAlignment w:val="center"/>
                    <w:rPr>
                      <w:rFonts w:hint="eastAsia" w:ascii="宋体" w:hAnsi="宋体" w:eastAsia="宋体" w:cs="宋体"/>
                      <w:b/>
                      <w:color w:val="auto"/>
                      <w:kern w:val="0"/>
                      <w:szCs w:val="21"/>
                      <w:highlight w:val="none"/>
                    </w:rPr>
                  </w:pPr>
                </w:p>
              </w:tc>
              <w:tc>
                <w:tcPr>
                  <w:tcW w:w="30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合计</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p>
              </w:tc>
              <w:tc>
                <w:tcPr>
                  <w:tcW w:w="10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
                      <w:color w:val="auto"/>
                      <w:kern w:val="0"/>
                      <w:szCs w:val="21"/>
                      <w:highlight w:val="none"/>
                    </w:rPr>
                  </w:pPr>
                </w:p>
              </w:tc>
              <w:tc>
                <w:tcPr>
                  <w:tcW w:w="6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lang w:val="en-US" w:eastAsia="zh-CN"/>
                    </w:rPr>
                    <w:t>73</w:t>
                  </w:r>
                </w:p>
              </w:tc>
            </w:tr>
          </w:tbl>
          <w:p>
            <w:pPr>
              <w:widowControl/>
              <w:spacing w:line="360" w:lineRule="exact"/>
              <w:jc w:val="left"/>
              <w:textAlignment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消防监控岗设置</w:t>
            </w:r>
          </w:p>
          <w:tbl>
            <w:tblPr>
              <w:tblStyle w:val="15"/>
              <w:tblW w:w="7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800"/>
              <w:gridCol w:w="1310"/>
              <w:gridCol w:w="100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800"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岗位</w:t>
                  </w:r>
                </w:p>
              </w:tc>
              <w:tc>
                <w:tcPr>
                  <w:tcW w:w="1310"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班别</w:t>
                  </w:r>
                </w:p>
              </w:tc>
              <w:tc>
                <w:tcPr>
                  <w:tcW w:w="1000"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岗位</w:t>
                  </w:r>
                </w:p>
              </w:tc>
              <w:tc>
                <w:tcPr>
                  <w:tcW w:w="689"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27" w:type="dxa"/>
                  <w:noWrap w:val="0"/>
                  <w:vAlign w:val="top"/>
                </w:tcPr>
                <w:p>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800"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消防监控岗</w:t>
                  </w:r>
                </w:p>
              </w:tc>
              <w:tc>
                <w:tcPr>
                  <w:tcW w:w="1310"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3班</w:t>
                  </w:r>
                </w:p>
              </w:tc>
              <w:tc>
                <w:tcPr>
                  <w:tcW w:w="1000"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2</w:t>
                  </w:r>
                </w:p>
              </w:tc>
              <w:tc>
                <w:tcPr>
                  <w:tcW w:w="689"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27" w:type="dxa"/>
                  <w:noWrap w:val="0"/>
                  <w:vAlign w:val="top"/>
                </w:tcPr>
                <w:p>
                  <w:pPr>
                    <w:widowControl/>
                    <w:spacing w:line="360" w:lineRule="exact"/>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800" w:type="dxa"/>
                  <w:noWrap w:val="0"/>
                  <w:vAlign w:val="top"/>
                </w:tcPr>
                <w:p>
                  <w:pPr>
                    <w:widowControl/>
                    <w:spacing w:line="360" w:lineRule="exact"/>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机动岗</w:t>
                  </w:r>
                </w:p>
              </w:tc>
              <w:tc>
                <w:tcPr>
                  <w:tcW w:w="1310" w:type="dxa"/>
                  <w:noWrap w:val="0"/>
                  <w:vAlign w:val="top"/>
                </w:tcPr>
                <w:p>
                  <w:pPr>
                    <w:widowControl/>
                    <w:spacing w:line="360" w:lineRule="exact"/>
                    <w:jc w:val="center"/>
                    <w:textAlignment w:val="center"/>
                    <w:rPr>
                      <w:rFonts w:hint="default"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1班</w:t>
                  </w:r>
                </w:p>
              </w:tc>
              <w:tc>
                <w:tcPr>
                  <w:tcW w:w="1000" w:type="dxa"/>
                  <w:noWrap w:val="0"/>
                  <w:vAlign w:val="top"/>
                </w:tcPr>
                <w:p>
                  <w:pPr>
                    <w:widowControl/>
                    <w:spacing w:line="360" w:lineRule="exact"/>
                    <w:jc w:val="center"/>
                    <w:textAlignment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1</w:t>
                  </w:r>
                </w:p>
              </w:tc>
              <w:tc>
                <w:tcPr>
                  <w:tcW w:w="689" w:type="dxa"/>
                  <w:noWrap w:val="0"/>
                  <w:vAlign w:val="top"/>
                </w:tcPr>
                <w:p>
                  <w:pPr>
                    <w:widowControl/>
                    <w:spacing w:line="360" w:lineRule="exact"/>
                    <w:jc w:val="center"/>
                    <w:textAlignment w:val="center"/>
                    <w:rPr>
                      <w:rFonts w:hint="default"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noWrap w:val="0"/>
                  <w:vAlign w:val="top"/>
                </w:tcPr>
                <w:p>
                  <w:pPr>
                    <w:widowControl/>
                    <w:spacing w:line="360" w:lineRule="exact"/>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p>
              </w:tc>
              <w:tc>
                <w:tcPr>
                  <w:tcW w:w="2800" w:type="dxa"/>
                  <w:noWrap w:val="0"/>
                  <w:vAlign w:val="bottom"/>
                </w:tcPr>
                <w:p>
                  <w:pPr>
                    <w:widowControl/>
                    <w:snapToGrid w:val="0"/>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合计</w:t>
                  </w:r>
                </w:p>
              </w:tc>
              <w:tc>
                <w:tcPr>
                  <w:tcW w:w="1310"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p>
              </w:tc>
              <w:tc>
                <w:tcPr>
                  <w:tcW w:w="1000"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rPr>
                  </w:pPr>
                </w:p>
              </w:tc>
              <w:tc>
                <w:tcPr>
                  <w:tcW w:w="689" w:type="dxa"/>
                  <w:noWrap w:val="0"/>
                  <w:vAlign w:val="top"/>
                </w:tcPr>
                <w:p>
                  <w:pPr>
                    <w:widowControl/>
                    <w:spacing w:line="360" w:lineRule="exact"/>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7</w:t>
                  </w:r>
                </w:p>
              </w:tc>
            </w:tr>
          </w:tbl>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残疾人“天使岗”设置</w:t>
            </w:r>
          </w:p>
          <w:tbl>
            <w:tblPr>
              <w:tblStyle w:val="15"/>
              <w:tblW w:w="7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2800"/>
              <w:gridCol w:w="1310"/>
              <w:gridCol w:w="1000"/>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2800"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岗位</w:t>
                  </w:r>
                </w:p>
              </w:tc>
              <w:tc>
                <w:tcPr>
                  <w:tcW w:w="1310"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班别</w:t>
                  </w:r>
                </w:p>
              </w:tc>
              <w:tc>
                <w:tcPr>
                  <w:tcW w:w="1000"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岗位</w:t>
                  </w:r>
                </w:p>
              </w:tc>
              <w:tc>
                <w:tcPr>
                  <w:tcW w:w="689"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227" w:type="dxa"/>
                  <w:noWrap w:val="0"/>
                  <w:vAlign w:val="center"/>
                </w:tcPr>
                <w:p>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800"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天使岗（残疾人辅助性岗位）</w:t>
                  </w:r>
                </w:p>
              </w:tc>
              <w:tc>
                <w:tcPr>
                  <w:tcW w:w="1310"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3班</w:t>
                  </w:r>
                </w:p>
              </w:tc>
              <w:tc>
                <w:tcPr>
                  <w:tcW w:w="1000" w:type="dxa"/>
                  <w:noWrap w:val="0"/>
                  <w:vAlign w:val="center"/>
                </w:tcPr>
                <w:p>
                  <w:pPr>
                    <w:widowControl/>
                    <w:spacing w:line="360" w:lineRule="exact"/>
                    <w:jc w:val="center"/>
                    <w:textAlignment w:val="center"/>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8</w:t>
                  </w:r>
                </w:p>
              </w:tc>
              <w:tc>
                <w:tcPr>
                  <w:tcW w:w="689" w:type="dxa"/>
                  <w:noWrap w:val="0"/>
                  <w:vAlign w:val="center"/>
                </w:tcPr>
                <w:p>
                  <w:pPr>
                    <w:widowControl/>
                    <w:spacing w:line="360" w:lineRule="exact"/>
                    <w:jc w:val="center"/>
                    <w:textAlignment w:val="center"/>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noWrap w:val="0"/>
                  <w:vAlign w:val="center"/>
                </w:tcPr>
                <w:p>
                  <w:pPr>
                    <w:widowControl/>
                    <w:spacing w:line="360" w:lineRule="exact"/>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2800" w:type="dxa"/>
                  <w:noWrap w:val="0"/>
                  <w:vAlign w:val="center"/>
                </w:tcPr>
                <w:p>
                  <w:pPr>
                    <w:widowControl/>
                    <w:snapToGrid w:val="0"/>
                    <w:jc w:val="center"/>
                    <w:textAlignment w:val="center"/>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机动组</w:t>
                  </w:r>
                  <w:r>
                    <w:rPr>
                      <w:rFonts w:hint="eastAsia" w:ascii="宋体" w:hAnsi="宋体" w:cs="宋体"/>
                      <w:b/>
                      <w:color w:val="auto"/>
                      <w:kern w:val="0"/>
                      <w:szCs w:val="21"/>
                      <w:highlight w:val="none"/>
                      <w:lang w:val="en-US" w:eastAsia="zh-CN"/>
                    </w:rPr>
                    <w:t>22</w:t>
                  </w:r>
                  <w:r>
                    <w:rPr>
                      <w:rFonts w:hint="eastAsia" w:ascii="宋体" w:hAnsi="宋体" w:eastAsia="宋体" w:cs="宋体"/>
                      <w:b/>
                      <w:color w:val="auto"/>
                      <w:kern w:val="0"/>
                      <w:szCs w:val="21"/>
                      <w:highlight w:val="none"/>
                    </w:rPr>
                    <w:t>*25%，周末及法定节日调休，行政岗2人，8小时双休，不参与调休。</w:t>
                  </w:r>
                </w:p>
              </w:tc>
              <w:tc>
                <w:tcPr>
                  <w:tcW w:w="1310"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p>
              </w:tc>
              <w:tc>
                <w:tcPr>
                  <w:tcW w:w="1000" w:type="dxa"/>
                  <w:noWrap w:val="0"/>
                  <w:vAlign w:val="center"/>
                </w:tcPr>
                <w:p>
                  <w:pPr>
                    <w:widowControl/>
                    <w:spacing w:line="360" w:lineRule="exact"/>
                    <w:jc w:val="center"/>
                    <w:textAlignment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689" w:type="dxa"/>
                  <w:noWrap w:val="0"/>
                  <w:vAlign w:val="center"/>
                </w:tcPr>
                <w:p>
                  <w:pPr>
                    <w:widowControl/>
                    <w:spacing w:line="360" w:lineRule="exact"/>
                    <w:jc w:val="center"/>
                    <w:textAlignment w:val="center"/>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7" w:type="dxa"/>
                  <w:noWrap w:val="0"/>
                  <w:vAlign w:val="center"/>
                </w:tcPr>
                <w:p>
                  <w:pPr>
                    <w:widowControl/>
                    <w:spacing w:line="360" w:lineRule="exact"/>
                    <w:jc w:val="center"/>
                    <w:textAlignment w:val="center"/>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p>
              </w:tc>
              <w:tc>
                <w:tcPr>
                  <w:tcW w:w="2800" w:type="dxa"/>
                  <w:noWrap w:val="0"/>
                  <w:vAlign w:val="center"/>
                </w:tcPr>
                <w:p>
                  <w:pPr>
                    <w:widowControl/>
                    <w:snapToGrid w:val="0"/>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合计</w:t>
                  </w:r>
                </w:p>
              </w:tc>
              <w:tc>
                <w:tcPr>
                  <w:tcW w:w="1310" w:type="dxa"/>
                  <w:noWrap w:val="0"/>
                  <w:vAlign w:val="center"/>
                </w:tcPr>
                <w:p>
                  <w:pPr>
                    <w:widowControl/>
                    <w:spacing w:line="360" w:lineRule="exact"/>
                    <w:jc w:val="center"/>
                    <w:textAlignment w:val="center"/>
                    <w:rPr>
                      <w:rFonts w:hint="eastAsia" w:ascii="宋体" w:hAnsi="宋体" w:eastAsia="宋体" w:cs="宋体"/>
                      <w:b/>
                      <w:bCs/>
                      <w:color w:val="auto"/>
                      <w:kern w:val="0"/>
                      <w:szCs w:val="21"/>
                      <w:highlight w:val="none"/>
                    </w:rPr>
                  </w:pPr>
                </w:p>
              </w:tc>
              <w:tc>
                <w:tcPr>
                  <w:tcW w:w="1000" w:type="dxa"/>
                  <w:noWrap w:val="0"/>
                  <w:vAlign w:val="center"/>
                </w:tcPr>
                <w:p>
                  <w:pPr>
                    <w:widowControl/>
                    <w:spacing w:line="360" w:lineRule="exact"/>
                    <w:jc w:val="center"/>
                    <w:textAlignment w:val="center"/>
                    <w:rPr>
                      <w:rFonts w:hint="eastAsia" w:ascii="宋体" w:hAnsi="宋体" w:eastAsia="宋体" w:cs="宋体"/>
                      <w:b/>
                      <w:bCs/>
                      <w:color w:val="000000" w:themeColor="text1"/>
                      <w:kern w:val="0"/>
                      <w:szCs w:val="21"/>
                      <w:highlight w:val="none"/>
                      <w14:textFill>
                        <w14:solidFill>
                          <w14:schemeClr w14:val="tx1"/>
                        </w14:solidFill>
                      </w14:textFill>
                    </w:rPr>
                  </w:pPr>
                </w:p>
              </w:tc>
              <w:tc>
                <w:tcPr>
                  <w:tcW w:w="689" w:type="dxa"/>
                  <w:noWrap w:val="0"/>
                  <w:vAlign w:val="center"/>
                </w:tcPr>
                <w:p>
                  <w:pPr>
                    <w:widowControl/>
                    <w:spacing w:line="360" w:lineRule="exact"/>
                    <w:jc w:val="center"/>
                    <w:textAlignment w:val="center"/>
                    <w:rPr>
                      <w:rFonts w:hint="default" w:ascii="宋体" w:hAnsi="宋体" w:eastAsia="宋体" w:cs="宋体"/>
                      <w:b/>
                      <w:bCs/>
                      <w:color w:val="000000" w:themeColor="text1"/>
                      <w:kern w:val="0"/>
                      <w:szCs w:val="21"/>
                      <w:highlight w:val="none"/>
                      <w:lang w:val="en-US" w:eastAsia="zh-CN"/>
                      <w14:textFill>
                        <w14:solidFill>
                          <w14:schemeClr w14:val="tx1"/>
                        </w14:solidFill>
                      </w14:textFill>
                    </w:rPr>
                  </w:pPr>
                  <w:r>
                    <w:rPr>
                      <w:rFonts w:hint="eastAsia" w:ascii="宋体" w:hAnsi="宋体" w:cs="宋体"/>
                      <w:b/>
                      <w:bCs/>
                      <w:color w:val="000000" w:themeColor="text1"/>
                      <w:kern w:val="0"/>
                      <w:szCs w:val="21"/>
                      <w:highlight w:val="none"/>
                      <w:lang w:val="en-US" w:eastAsia="zh-CN"/>
                      <w14:textFill>
                        <w14:solidFill>
                          <w14:schemeClr w14:val="tx1"/>
                        </w14:solidFill>
                      </w14:textFill>
                    </w:rPr>
                    <w:t>30</w:t>
                  </w:r>
                </w:p>
              </w:tc>
            </w:tr>
          </w:tbl>
          <w:p>
            <w:pPr>
              <w:snapToGrid w:val="0"/>
              <w:spacing w:line="400" w:lineRule="exact"/>
              <w:outlineLvl w:val="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说明：</w:t>
            </w:r>
            <w:r>
              <w:rPr>
                <w:rFonts w:hint="eastAsia" w:ascii="宋体" w:hAnsi="宋体" w:cs="宋体"/>
                <w:color w:val="auto"/>
                <w:kern w:val="0"/>
                <w:szCs w:val="21"/>
                <w:highlight w:val="none"/>
                <w:lang w:val="en-US" w:eastAsia="zh-CN"/>
              </w:rPr>
              <w:t xml:space="preserve">1、一般保安岗位   </w:t>
            </w:r>
            <w:r>
              <w:rPr>
                <w:rFonts w:hint="eastAsia" w:ascii="宋体" w:hAnsi="宋体" w:eastAsia="宋体" w:cs="宋体"/>
                <w:color w:val="auto"/>
                <w:szCs w:val="21"/>
                <w:highlight w:val="none"/>
              </w:rPr>
              <w:t>元/人/月</w:t>
            </w:r>
            <w:r>
              <w:rPr>
                <w:rFonts w:hint="eastAsia" w:ascii="宋体" w:hAnsi="宋体" w:cs="宋体"/>
                <w:color w:val="auto"/>
                <w:kern w:val="0"/>
                <w:szCs w:val="21"/>
                <w:highlight w:val="none"/>
                <w:lang w:val="en-US" w:eastAsia="zh-CN"/>
              </w:rPr>
              <w:t xml:space="preserve">。2、消防监控岗位   </w:t>
            </w:r>
            <w:r>
              <w:rPr>
                <w:rFonts w:hint="eastAsia" w:ascii="宋体" w:hAnsi="宋体" w:eastAsia="宋体" w:cs="宋体"/>
                <w:color w:val="auto"/>
                <w:szCs w:val="21"/>
                <w:highlight w:val="none"/>
              </w:rPr>
              <w:t>元/人/月</w:t>
            </w:r>
            <w:r>
              <w:rPr>
                <w:rFonts w:hint="eastAsia" w:ascii="宋体" w:hAnsi="宋体" w:cs="宋体"/>
                <w:color w:val="auto"/>
                <w:kern w:val="0"/>
                <w:szCs w:val="21"/>
                <w:highlight w:val="none"/>
                <w:lang w:val="en-US" w:eastAsia="zh-CN"/>
              </w:rPr>
              <w:t>（须持有中级消防设施操</w:t>
            </w:r>
            <w:r>
              <w:rPr>
                <w:rFonts w:hint="eastAsia" w:ascii="宋体" w:hAnsi="宋体" w:cs="宋体"/>
                <w:color w:val="000000" w:themeColor="text1"/>
                <w:kern w:val="0"/>
                <w:szCs w:val="21"/>
                <w:highlight w:val="none"/>
                <w:lang w:val="en-US" w:eastAsia="zh-CN"/>
                <w14:textFill>
                  <w14:solidFill>
                    <w14:schemeClr w14:val="tx1"/>
                  </w14:solidFill>
                </w14:textFill>
              </w:rPr>
              <w:t>作员证）。3、</w:t>
            </w:r>
            <w:r>
              <w:rPr>
                <w:rFonts w:hint="eastAsia" w:ascii="宋体" w:hAnsi="宋体" w:eastAsia="宋体" w:cs="宋体"/>
                <w:color w:val="000000" w:themeColor="text1"/>
                <w:kern w:val="0"/>
                <w:szCs w:val="21"/>
                <w:highlight w:val="none"/>
                <w14:textFill>
                  <w14:solidFill>
                    <w14:schemeClr w14:val="tx1"/>
                  </w14:solidFill>
                </w14:textFill>
              </w:rPr>
              <w:t>残疾人“天使岗”</w:t>
            </w:r>
            <w:r>
              <w:rPr>
                <w:rFonts w:hint="eastAsia" w:ascii="宋体" w:hAnsi="宋体" w:eastAsia="宋体" w:cs="宋体"/>
                <w:color w:val="000000" w:themeColor="text1"/>
                <w:kern w:val="0"/>
                <w:szCs w:val="21"/>
                <w:highlight w:val="none"/>
                <w:lang w:eastAsia="zh-CN"/>
                <w14:textFill>
                  <w14:solidFill>
                    <w14:schemeClr w14:val="tx1"/>
                  </w14:solidFill>
                </w14:textFill>
              </w:rPr>
              <w:t>工作</w:t>
            </w:r>
            <w:r>
              <w:rPr>
                <w:rFonts w:hint="eastAsia" w:ascii="宋体" w:hAnsi="宋体" w:eastAsia="宋体" w:cs="宋体"/>
                <w:color w:val="000000" w:themeColor="text1"/>
                <w:szCs w:val="21"/>
                <w:highlight w:val="none"/>
                <w14:textFill>
                  <w14:solidFill>
                    <w14:schemeClr w14:val="tx1"/>
                  </w14:solidFill>
                </w14:textFill>
              </w:rPr>
              <w:t>人员实发工资不得低于4000元/人/月（含社会保险费用</w:t>
            </w:r>
            <w:r>
              <w:rPr>
                <w:rFonts w:hint="eastAsia" w:ascii="宋体" w:hAnsi="宋体" w:cs="宋体"/>
                <w:color w:val="000000" w:themeColor="text1"/>
                <w:szCs w:val="21"/>
                <w:highlight w:val="none"/>
                <w:lang w:val="en-US" w:eastAsia="zh-CN"/>
                <w14:textFill>
                  <w14:solidFill>
                    <w14:schemeClr w14:val="tx1"/>
                  </w14:solidFill>
                </w14:textFill>
              </w:rPr>
              <w:t xml:space="preserve">   /人/月</w:t>
            </w:r>
            <w:r>
              <w:rPr>
                <w:rFonts w:hint="eastAsia" w:ascii="宋体" w:hAnsi="宋体" w:eastAsia="宋体" w:cs="宋体"/>
                <w:color w:val="000000" w:themeColor="text1"/>
                <w:szCs w:val="21"/>
                <w:highlight w:val="none"/>
                <w14:textFill>
                  <w14:solidFill>
                    <w14:schemeClr w14:val="tx1"/>
                  </w14:solidFill>
                </w14:textFill>
              </w:rPr>
              <w:t>），所有</w:t>
            </w:r>
            <w:r>
              <w:rPr>
                <w:rFonts w:hint="eastAsia" w:ascii="宋体" w:hAnsi="宋体" w:eastAsia="宋体" w:cs="宋体"/>
                <w:color w:val="000000" w:themeColor="text1"/>
                <w:szCs w:val="21"/>
                <w:highlight w:val="none"/>
                <w:lang w:eastAsia="zh-CN"/>
                <w14:textFill>
                  <w14:solidFill>
                    <w14:schemeClr w14:val="tx1"/>
                  </w14:solidFill>
                </w14:textFill>
              </w:rPr>
              <w:t>天使岗工作人员</w:t>
            </w:r>
            <w:r>
              <w:rPr>
                <w:rFonts w:hint="eastAsia" w:ascii="宋体" w:hAnsi="宋体" w:eastAsia="宋体" w:cs="宋体"/>
                <w:color w:val="000000" w:themeColor="text1"/>
                <w:szCs w:val="21"/>
                <w:highlight w:val="none"/>
                <w14:textFill>
                  <w14:solidFill>
                    <w14:schemeClr w14:val="tx1"/>
                  </w14:solidFill>
                </w14:textFill>
              </w:rPr>
              <w:t>必须按规定缴纳社会保险，</w:t>
            </w:r>
            <w:r>
              <w:rPr>
                <w:rFonts w:hint="eastAsia" w:ascii="宋体" w:hAnsi="宋体" w:eastAsia="宋体" w:cs="宋体"/>
                <w:color w:val="000000" w:themeColor="text1"/>
                <w:szCs w:val="21"/>
                <w:highlight w:val="none"/>
                <w:lang w:eastAsia="zh-CN"/>
                <w14:textFill>
                  <w14:solidFill>
                    <w14:schemeClr w14:val="tx1"/>
                  </w14:solidFill>
                </w14:textFill>
              </w:rPr>
              <w:t>天使岗工作人员</w:t>
            </w:r>
            <w:r>
              <w:rPr>
                <w:rFonts w:hint="eastAsia" w:ascii="宋体" w:hAnsi="宋体" w:eastAsia="宋体" w:cs="宋体"/>
                <w:color w:val="000000" w:themeColor="text1"/>
                <w:szCs w:val="21"/>
                <w:highlight w:val="none"/>
                <w14:textFill>
                  <w14:solidFill>
                    <w14:schemeClr w14:val="tx1"/>
                  </w14:solidFill>
                </w14:textFill>
              </w:rPr>
              <w:t>不超过</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eastAsia="宋体" w:cs="宋体"/>
                <w:color w:val="000000" w:themeColor="text1"/>
                <w:szCs w:val="21"/>
                <w:highlight w:val="none"/>
                <w14:textFill>
                  <w14:solidFill>
                    <w14:schemeClr w14:val="tx1"/>
                  </w14:solidFill>
                </w14:textFill>
              </w:rPr>
              <w:t>人，</w:t>
            </w:r>
            <w:r>
              <w:rPr>
                <w:rFonts w:hint="eastAsia" w:ascii="宋体" w:hAnsi="宋体" w:eastAsia="宋体" w:cs="宋体"/>
                <w:color w:val="auto"/>
                <w:szCs w:val="21"/>
                <w:highlight w:val="none"/>
              </w:rPr>
              <w:t>具体人数岗位由院方按实际需求核准。按照国家政策，减少或者解聘，</w:t>
            </w:r>
            <w:r>
              <w:rPr>
                <w:rFonts w:hint="eastAsia" w:ascii="宋体" w:hAnsi="宋体" w:eastAsia="宋体" w:cs="宋体"/>
                <w:color w:val="auto"/>
                <w:kern w:val="0"/>
                <w:szCs w:val="21"/>
                <w:highlight w:val="none"/>
              </w:rPr>
              <w:t>医院方以书面形式提前一个月通知中标人，减少或全部解聘，具体安排按院方要求实施。</w:t>
            </w:r>
            <w:r>
              <w:rPr>
                <w:rFonts w:hint="eastAsia" w:ascii="宋体" w:hAnsi="宋体" w:eastAsia="宋体" w:cs="宋体"/>
                <w:color w:val="auto"/>
                <w:kern w:val="0"/>
                <w:szCs w:val="21"/>
                <w:highlight w:val="none"/>
                <w:lang w:eastAsia="zh-CN"/>
              </w:rPr>
              <w:t>中标人须满足采购人</w:t>
            </w:r>
            <w:r>
              <w:rPr>
                <w:rFonts w:hint="eastAsia" w:ascii="宋体" w:hAnsi="宋体" w:eastAsia="宋体" w:cs="宋体"/>
                <w:color w:val="auto"/>
                <w:kern w:val="0"/>
                <w:szCs w:val="21"/>
                <w:highlight w:val="none"/>
              </w:rPr>
              <w:t>的实际安排残疾人就业人数</w:t>
            </w:r>
            <w:r>
              <w:rPr>
                <w:rFonts w:hint="eastAsia" w:ascii="宋体" w:hAnsi="宋体" w:eastAsia="宋体" w:cs="宋体"/>
                <w:color w:val="auto"/>
                <w:kern w:val="0"/>
                <w:szCs w:val="21"/>
                <w:highlight w:val="none"/>
                <w:lang w:eastAsia="zh-CN"/>
              </w:rPr>
              <w:t>要求且</w:t>
            </w:r>
            <w:r>
              <w:rPr>
                <w:rFonts w:hint="eastAsia" w:ascii="Times New Roman" w:hAnsi="Times New Roman" w:eastAsia="宋体" w:cs="Times New Roman"/>
                <w:color w:val="auto"/>
                <w:highlight w:val="none"/>
                <w:lang w:eastAsia="zh-CN"/>
              </w:rPr>
              <w:t>满足</w:t>
            </w:r>
            <w:r>
              <w:rPr>
                <w:rFonts w:hint="eastAsia" w:ascii="Times New Roman" w:hAnsi="Times New Roman" w:eastAsia="宋体" w:cs="Times New Roman"/>
                <w:color w:val="auto"/>
                <w:highlight w:val="none"/>
              </w:rPr>
              <w:t>国家、地方标准或其他强制性</w:t>
            </w:r>
            <w:r>
              <w:rPr>
                <w:rFonts w:hint="eastAsia" w:ascii="Times New Roman" w:hAnsi="Times New Roman" w:eastAsia="宋体" w:cs="Times New Roman"/>
                <w:color w:val="auto"/>
                <w:highlight w:val="none"/>
                <w:lang w:eastAsia="zh-CN"/>
              </w:rPr>
              <w:t>法规</w:t>
            </w:r>
            <w:r>
              <w:rPr>
                <w:rFonts w:hint="eastAsia" w:ascii="Times New Roman" w:hAnsi="Times New Roman" w:eastAsia="宋体" w:cs="Times New Roman"/>
                <w:color w:val="auto"/>
                <w:highlight w:val="none"/>
              </w:rPr>
              <w:t>、</w:t>
            </w:r>
            <w:r>
              <w:rPr>
                <w:rFonts w:hint="eastAsia" w:ascii="Times New Roman" w:hAnsi="Times New Roman" w:eastAsia="宋体" w:cs="Times New Roman"/>
                <w:color w:val="auto"/>
                <w:highlight w:val="none"/>
                <w:lang w:eastAsia="zh-CN"/>
              </w:rPr>
              <w:t>政策</w:t>
            </w:r>
            <w:r>
              <w:rPr>
                <w:rFonts w:hint="eastAsia" w:ascii="Times New Roman" w:hAnsi="Times New Roman" w:eastAsia="宋体" w:cs="Times New Roman"/>
                <w:color w:val="auto"/>
                <w:highlight w:val="none"/>
              </w:rPr>
              <w:t>等要求。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六、司梯服务项目需求及管理标准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1、服务范围及内容</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负责医院门诊楼、住院楼等51台电梯的安全规范化操作。保障手术梯24小时服务。</w:t>
            </w:r>
          </w:p>
          <w:p>
            <w:pPr>
              <w:widowControl/>
              <w:spacing w:line="360" w:lineRule="exact"/>
              <w:jc w:val="left"/>
              <w:textAlignment w:val="center"/>
              <w:rPr>
                <w:rFonts w:hint="default"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2、人数：16人。</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、司梯员人员设置</w:t>
            </w:r>
          </w:p>
          <w:tbl>
            <w:tblPr>
              <w:tblStyle w:val="15"/>
              <w:tblW w:w="6977" w:type="dxa"/>
              <w:tblInd w:w="0" w:type="dxa"/>
              <w:tblLayout w:type="fixed"/>
              <w:tblCellMar>
                <w:top w:w="15" w:type="dxa"/>
                <w:left w:w="15" w:type="dxa"/>
                <w:bottom w:w="15" w:type="dxa"/>
                <w:right w:w="15" w:type="dxa"/>
              </w:tblCellMar>
            </w:tblPr>
            <w:tblGrid>
              <w:gridCol w:w="617"/>
              <w:gridCol w:w="734"/>
              <w:gridCol w:w="3528"/>
              <w:gridCol w:w="880"/>
              <w:gridCol w:w="1218"/>
            </w:tblGrid>
            <w:tr>
              <w:tblPrEx>
                <w:tblLayout w:type="fixed"/>
                <w:tblCellMar>
                  <w:top w:w="15" w:type="dxa"/>
                  <w:left w:w="15" w:type="dxa"/>
                  <w:bottom w:w="15" w:type="dxa"/>
                  <w:right w:w="15" w:type="dxa"/>
                </w:tblCellMar>
              </w:tblPrEx>
              <w:trPr>
                <w:trHeight w:val="652"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序号</w:t>
                  </w: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类别</w:t>
                  </w:r>
                </w:p>
              </w:tc>
              <w:tc>
                <w:tcPr>
                  <w:tcW w:w="3528" w:type="dxa"/>
                  <w:tcBorders>
                    <w:top w:val="single" w:color="000000" w:sz="4" w:space="0"/>
                    <w:left w:val="single" w:color="000000" w:sz="4" w:space="0"/>
                    <w:bottom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区域</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数量</w:t>
                  </w:r>
                </w:p>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（部）</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人员</w:t>
                  </w:r>
                </w:p>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配置（人）</w:t>
                  </w:r>
                </w:p>
              </w:tc>
            </w:tr>
            <w:tr>
              <w:tblPrEx>
                <w:tblLayout w:type="fixed"/>
                <w:tblCellMar>
                  <w:top w:w="15" w:type="dxa"/>
                  <w:left w:w="15" w:type="dxa"/>
                  <w:bottom w:w="15" w:type="dxa"/>
                  <w:right w:w="15" w:type="dxa"/>
                </w:tblCellMar>
              </w:tblPrEx>
              <w:trPr>
                <w:trHeight w:val="559"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1</w:t>
                  </w:r>
                </w:p>
              </w:tc>
              <w:tc>
                <w:tcPr>
                  <w:tcW w:w="734" w:type="dxa"/>
                  <w:vMerge w:val="restart"/>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司梯员</w:t>
                  </w: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门诊大厅扶梯</w:t>
                  </w:r>
                </w:p>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（工作时间按门诊开诊时间）</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ind w:firstLine="211" w:firstLineChars="100"/>
                    <w:jc w:val="both"/>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17</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3</w:t>
                  </w:r>
                </w:p>
              </w:tc>
            </w:tr>
            <w:tr>
              <w:tblPrEx>
                <w:tblLayout w:type="fixed"/>
                <w:tblCellMar>
                  <w:top w:w="15" w:type="dxa"/>
                  <w:left w:w="15" w:type="dxa"/>
                  <w:bottom w:w="15" w:type="dxa"/>
                  <w:right w:w="15" w:type="dxa"/>
                </w:tblCellMar>
              </w:tblPrEx>
              <w:trPr>
                <w:trHeight w:val="488"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2</w:t>
                  </w:r>
                </w:p>
              </w:tc>
              <w:tc>
                <w:tcPr>
                  <w:tcW w:w="734"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auto"/>
                      <w:szCs w:val="21"/>
                      <w:highlight w:val="none"/>
                    </w:rPr>
                  </w:pP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门诊楼</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13</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3</w:t>
                  </w:r>
                </w:p>
              </w:tc>
            </w:tr>
            <w:tr>
              <w:tblPrEx>
                <w:tblLayout w:type="fixed"/>
                <w:tblCellMar>
                  <w:top w:w="15" w:type="dxa"/>
                  <w:left w:w="15" w:type="dxa"/>
                  <w:bottom w:w="15" w:type="dxa"/>
                  <w:right w:w="15" w:type="dxa"/>
                </w:tblCellMar>
              </w:tblPrEx>
              <w:trPr>
                <w:trHeight w:val="488"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3</w:t>
                  </w:r>
                </w:p>
              </w:tc>
              <w:tc>
                <w:tcPr>
                  <w:tcW w:w="734"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auto"/>
                      <w:szCs w:val="21"/>
                      <w:highlight w:val="none"/>
                    </w:rPr>
                  </w:pP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住院楼</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16</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4</w:t>
                  </w:r>
                </w:p>
              </w:tc>
            </w:tr>
            <w:tr>
              <w:tblPrEx>
                <w:tblLayout w:type="fixed"/>
                <w:tblCellMar>
                  <w:top w:w="15" w:type="dxa"/>
                  <w:left w:w="15" w:type="dxa"/>
                  <w:bottom w:w="15" w:type="dxa"/>
                  <w:right w:w="15" w:type="dxa"/>
                </w:tblCellMar>
              </w:tblPrEx>
              <w:trPr>
                <w:trHeight w:val="488" w:hRule="atLeast"/>
              </w:trPr>
              <w:tc>
                <w:tcPr>
                  <w:tcW w:w="61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4</w:t>
                  </w:r>
                </w:p>
              </w:tc>
              <w:tc>
                <w:tcPr>
                  <w:tcW w:w="734"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auto"/>
                      <w:szCs w:val="21"/>
                      <w:highlight w:val="none"/>
                    </w:rPr>
                  </w:pP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住院楼手术梯</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1</w:t>
                  </w: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4</w:t>
                  </w:r>
                </w:p>
              </w:tc>
            </w:tr>
            <w:tr>
              <w:tblPrEx>
                <w:tblLayout w:type="fixed"/>
                <w:tblCellMar>
                  <w:top w:w="15" w:type="dxa"/>
                  <w:left w:w="15" w:type="dxa"/>
                  <w:bottom w:w="15" w:type="dxa"/>
                  <w:right w:w="15" w:type="dxa"/>
                </w:tblCellMar>
              </w:tblPrEx>
              <w:trPr>
                <w:trHeight w:val="488" w:hRule="atLeast"/>
              </w:trPr>
              <w:tc>
                <w:tcPr>
                  <w:tcW w:w="617" w:type="dxa"/>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5</w:t>
                  </w:r>
                </w:p>
              </w:tc>
              <w:tc>
                <w:tcPr>
                  <w:tcW w:w="734" w:type="dxa"/>
                  <w:vMerge w:val="continue"/>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auto"/>
                      <w:szCs w:val="21"/>
                      <w:highlight w:val="none"/>
                    </w:rPr>
                  </w:pPr>
                </w:p>
              </w:tc>
              <w:tc>
                <w:tcPr>
                  <w:tcW w:w="35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其他楼宇及机动、巡逻、施救</w:t>
                  </w:r>
                </w:p>
              </w:tc>
              <w:tc>
                <w:tcPr>
                  <w:tcW w:w="880" w:type="dxa"/>
                  <w:tcBorders>
                    <w:top w:val="single" w:color="000000" w:sz="4" w:space="0"/>
                    <w:left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w:t>
                  </w:r>
                </w:p>
              </w:tc>
              <w:tc>
                <w:tcPr>
                  <w:tcW w:w="1218" w:type="dxa"/>
                  <w:tcBorders>
                    <w:top w:val="single" w:color="000000" w:sz="4" w:space="0"/>
                    <w:left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2</w:t>
                  </w:r>
                </w:p>
              </w:tc>
            </w:tr>
            <w:tr>
              <w:tblPrEx>
                <w:tblLayout w:type="fixed"/>
                <w:tblCellMar>
                  <w:top w:w="15" w:type="dxa"/>
                  <w:left w:w="15" w:type="dxa"/>
                  <w:bottom w:w="15" w:type="dxa"/>
                  <w:right w:w="15" w:type="dxa"/>
                </w:tblCellMar>
              </w:tblPrEx>
              <w:trPr>
                <w:trHeight w:val="496" w:hRule="atLeast"/>
              </w:trPr>
              <w:tc>
                <w:tcPr>
                  <w:tcW w:w="487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合计：</w:t>
                  </w:r>
                </w:p>
              </w:tc>
              <w:tc>
                <w:tcPr>
                  <w:tcW w:w="88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hint="eastAsia" w:ascii="宋体" w:hAnsi="宋体" w:eastAsia="宋体" w:cs="宋体"/>
                      <w:b/>
                      <w:color w:val="auto"/>
                      <w:szCs w:val="21"/>
                      <w:highlight w:val="none"/>
                    </w:rPr>
                  </w:pPr>
                </w:p>
              </w:tc>
              <w:tc>
                <w:tcPr>
                  <w:tcW w:w="121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auto"/>
                    <w:jc w:val="center"/>
                    <w:textAlignment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16</w:t>
                  </w:r>
                </w:p>
              </w:tc>
            </w:tr>
          </w:tbl>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、司梯员工作要求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（1）维护好电梯内的卫生</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（2）维护好设施设备，发现损坏或运行异常状况及时上报院方做出处理。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（3）明确电梯操作员日常工作任务和相关责任。</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（4）文明用语，热情服务，礼貌待人，当班期间保持良好的岗位形象和精神面貌，注意自身的言行举止及仪容仪表。</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（5）熟悉和维护工作区域内配套的公共设施、机电设备、消防器材，熟练掌握各种灭火器材的使用方法。</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（6）遇有突发事件、电梯故障、或其他紧急情况时，及时上报，应能够熟练按照《电梯应急预案》及《突发事件处理作业规程》妥善处理。</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（7）认真详细记录当值情况，严格履行《交接班管理制度》，与下一班做好交接工作。</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（8）完成院方交办的其它礼仪接待任务。</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（9）司梯员严格遵守《电梯安全操作规程》操作电梯。</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（10）电梯各岗按设置严格值守，不得随意脱岗、离岗。</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、司梯员要求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（1）身体条件：身体健康，女性，身高原则在158cm以上，视力正常，五官端正，仪表大方，无传染性、肝、肾、心脏、心血管等严重疾病，提供正规医院健康证明，年龄18—42岁之间。</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（2）政治素质：尊重领导和服务对象，服从安排，听从指挥，无违法犯罪记录，爱岗敬业，恪尽职守。</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（3）文化条件：具备初中以上文化，具备良好的语言表达及沟通协调能力。</w:t>
            </w:r>
          </w:p>
          <w:p>
            <w:pPr>
              <w:widowControl/>
              <w:spacing w:line="360" w:lineRule="exact"/>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（4）司梯操作人员必须经过专业培训（提供相关培训证明</w:t>
            </w:r>
            <w:r>
              <w:rPr>
                <w:rFonts w:hint="eastAsia" w:ascii="宋体" w:hAnsi="宋体" w:eastAsia="宋体" w:cs="宋体"/>
                <w:b w:val="0"/>
                <w:bCs w:val="0"/>
                <w:color w:val="auto"/>
                <w:kern w:val="0"/>
                <w:sz w:val="21"/>
                <w:szCs w:val="21"/>
                <w:highlight w:val="none"/>
                <w:lang w:eastAsia="zh-CN"/>
              </w:rPr>
              <w:t>或上岗证书</w:t>
            </w:r>
            <w:r>
              <w:rPr>
                <w:rFonts w:hint="eastAsia" w:ascii="宋体" w:hAnsi="宋体" w:eastAsia="宋体" w:cs="宋体"/>
                <w:color w:val="auto"/>
                <w:kern w:val="0"/>
                <w:sz w:val="21"/>
                <w:szCs w:val="21"/>
                <w:highlight w:val="none"/>
              </w:rPr>
              <w:t>复印件，原件备查）。</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w:t>
            </w:r>
            <w:r>
              <w:rPr>
                <w:rFonts w:hint="eastAsia" w:ascii="宋体" w:hAnsi="宋体" w:eastAsia="宋体" w:cs="宋体"/>
                <w:color w:val="auto"/>
                <w:kern w:val="0"/>
                <w:szCs w:val="21"/>
                <w:highlight w:val="none"/>
                <w:lang w:eastAsia="zh-CN"/>
              </w:rPr>
              <w:t>服务</w:t>
            </w:r>
            <w:r>
              <w:rPr>
                <w:rFonts w:hint="eastAsia" w:ascii="宋体" w:hAnsi="宋体" w:eastAsia="宋体" w:cs="宋体"/>
                <w:color w:val="auto"/>
                <w:kern w:val="0"/>
                <w:szCs w:val="21"/>
                <w:highlight w:val="none"/>
              </w:rPr>
              <w:t>成果要求</w:t>
            </w:r>
          </w:p>
          <w:tbl>
            <w:tblPr>
              <w:tblStyle w:val="15"/>
              <w:tblW w:w="7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1087"/>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621"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087"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  目</w:t>
                  </w:r>
                </w:p>
              </w:tc>
              <w:tc>
                <w:tcPr>
                  <w:tcW w:w="5308"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     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trPr>
              <w:tc>
                <w:tcPr>
                  <w:tcW w:w="6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87"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治安保卫服务</w:t>
                  </w:r>
                </w:p>
              </w:tc>
              <w:tc>
                <w:tcPr>
                  <w:tcW w:w="5308" w:type="dxa"/>
                  <w:noWrap w:val="0"/>
                  <w:vAlign w:val="top"/>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维护医院就医秩序，重点科室专门设岗，专人负责；做好安全防范和日常巡视工作，及时发现和处理各种安全和事故隐患，迅速有效处置突发事件；确保医院工作人员和患者在医院内的人身与财产安全；维持医院内交通秩序，确保行人及车辆安全；采取灵活措施打击“医托”和“地陪”的医疗欺诈活动，维护患者利益；院内责任治安案件案发率＜1‰，无任何重大责任事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1" w:type="dxa"/>
                  <w:noWrap w:val="0"/>
                  <w:vAlign w:val="center"/>
                </w:tcPr>
                <w:p>
                  <w:pPr>
                    <w:spacing w:line="360" w:lineRule="auto"/>
                    <w:jc w:val="center"/>
                    <w:rPr>
                      <w:rFonts w:hint="eastAsia" w:ascii="宋体" w:hAnsi="宋体" w:eastAsia="宋体" w:cs="宋体"/>
                      <w:color w:val="auto"/>
                      <w:szCs w:val="21"/>
                      <w:highlight w:val="none"/>
                    </w:rPr>
                  </w:pPr>
                </w:p>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87"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物业档案资料管理</w:t>
                  </w:r>
                </w:p>
              </w:tc>
              <w:tc>
                <w:tcPr>
                  <w:tcW w:w="530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必须保证物业档案资料的完整性、完好性。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621"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87"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服务受理</w:t>
                  </w:r>
                </w:p>
              </w:tc>
              <w:tc>
                <w:tcPr>
                  <w:tcW w:w="5308" w:type="dxa"/>
                  <w:noWrap w:val="0"/>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保证有效投诉处理并整改率100%；保证管理服务用户总满意率90%以上。</w:t>
                  </w:r>
                </w:p>
              </w:tc>
            </w:tr>
          </w:tbl>
          <w:p>
            <w:pPr>
              <w:widowControl/>
              <w:spacing w:line="360" w:lineRule="exact"/>
              <w:jc w:val="left"/>
              <w:textAlignment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 xml:space="preserve">说明：1、司梯员岗位  </w:t>
            </w:r>
            <w:r>
              <w:rPr>
                <w:rFonts w:hint="eastAsia" w:ascii="宋体" w:hAnsi="宋体" w:eastAsia="宋体" w:cs="宋体"/>
                <w:color w:val="auto"/>
                <w:szCs w:val="21"/>
                <w:highlight w:val="none"/>
              </w:rPr>
              <w:t>元/人/月</w:t>
            </w:r>
            <w:r>
              <w:rPr>
                <w:rFonts w:hint="eastAsia" w:ascii="宋体" w:hAnsi="宋体" w:cs="宋体"/>
                <w:color w:val="auto"/>
                <w:kern w:val="0"/>
                <w:szCs w:val="21"/>
                <w:highlight w:val="none"/>
                <w:lang w:val="en-US" w:eastAsia="zh-CN"/>
              </w:rPr>
              <w:t>。</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八、服务项目其他要求</w:t>
            </w:r>
          </w:p>
          <w:p>
            <w:pPr>
              <w:widowControl/>
              <w:spacing w:line="360" w:lineRule="exact"/>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中标人须在投标文件中提供可行的组织服务方案，包括但不限于服务工作方案、应急预案、疫情防控方案、服务</w:t>
            </w:r>
            <w:r>
              <w:rPr>
                <w:rFonts w:hint="eastAsia" w:ascii="宋体" w:hAnsi="宋体" w:eastAsia="宋体" w:cs="宋体"/>
                <w:color w:val="auto"/>
                <w:kern w:val="0"/>
                <w:szCs w:val="21"/>
                <w:highlight w:val="none"/>
                <w:lang w:eastAsia="zh-CN"/>
              </w:rPr>
              <w:t>工作人员</w:t>
            </w:r>
            <w:r>
              <w:rPr>
                <w:rFonts w:hint="eastAsia" w:ascii="宋体" w:hAnsi="宋体" w:eastAsia="宋体" w:cs="宋体"/>
                <w:color w:val="auto"/>
                <w:kern w:val="0"/>
                <w:szCs w:val="21"/>
                <w:highlight w:val="none"/>
              </w:rPr>
              <w:t>固定人员数及主要人员简历（项目经理、管理人员等）情况、生产用具等方面内容；同时提供质量考核办法、奖罚措施，质量考核办法及奖罚措施，以中标后采购人最终确认的考核办法及奖惩措施为准。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1" w:hRule="atLeast"/>
          <w:jc w:val="center"/>
        </w:trPr>
        <w:tc>
          <w:tcPr>
            <w:tcW w:w="9779" w:type="dxa"/>
            <w:gridSpan w:val="4"/>
            <w:tcBorders>
              <w:top w:val="single" w:color="auto" w:sz="4" w:space="0"/>
              <w:bottom w:val="single" w:color="auto" w:sz="4" w:space="0"/>
            </w:tcBorders>
            <w:noWrap w:val="0"/>
            <w:vAlign w:val="center"/>
          </w:tcPr>
          <w:p>
            <w:pPr>
              <w:spacing w:line="360" w:lineRule="exact"/>
              <w:jc w:val="left"/>
              <w:textAlignment w:val="center"/>
              <w:rPr>
                <w:rFonts w:hint="eastAsia" w:ascii="宋体" w:hAnsi="宋体" w:eastAsia="宋体" w:cs="宋体"/>
                <w:color w:val="auto"/>
                <w:sz w:val="28"/>
                <w:szCs w:val="28"/>
                <w:highlight w:val="none"/>
              </w:rPr>
            </w:pPr>
            <w:r>
              <w:rPr>
                <w:rFonts w:hint="eastAsia" w:ascii="宋体" w:hAnsi="宋体" w:eastAsia="宋体" w:cs="宋体"/>
                <w:b/>
                <w:color w:val="auto"/>
                <w:szCs w:val="21"/>
                <w:highlight w:val="none"/>
              </w:rPr>
              <w:t>二、</w:t>
            </w:r>
            <w:r>
              <w:rPr>
                <w:rFonts w:hint="eastAsia" w:ascii="宋体" w:hAnsi="宋体" w:eastAsia="宋体" w:cs="Times New Roman"/>
                <w:b/>
                <w:color w:val="auto"/>
                <w:szCs w:val="21"/>
                <w:highlight w:val="none"/>
              </w:rPr>
              <w:t>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服务期限及地点</w:t>
            </w:r>
          </w:p>
        </w:tc>
        <w:tc>
          <w:tcPr>
            <w:tcW w:w="7951" w:type="dxa"/>
            <w:gridSpan w:val="2"/>
            <w:tcBorders>
              <w:top w:val="single" w:color="auto" w:sz="4" w:space="0"/>
              <w:bottom w:val="single" w:color="auto" w:sz="4" w:space="0"/>
            </w:tcBorders>
            <w:noWrap w:val="0"/>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1、服务期限：自合同签订之日起</w:t>
            </w:r>
            <w:r>
              <w:rPr>
                <w:rFonts w:hint="eastAsia" w:ascii="宋体" w:hAnsi="宋体" w:cs="宋体"/>
                <w:color w:val="auto"/>
                <w:szCs w:val="21"/>
                <w:highlight w:val="none"/>
                <w:lang w:val="en-US" w:eastAsia="zh-CN"/>
              </w:rPr>
              <w:t>1</w:t>
            </w:r>
            <w:bookmarkStart w:id="0" w:name="_GoBack"/>
            <w:bookmarkEnd w:id="0"/>
            <w:r>
              <w:rPr>
                <w:rFonts w:hint="eastAsia" w:ascii="宋体" w:hAnsi="宋体" w:eastAsia="宋体" w:cs="宋体"/>
                <w:color w:val="auto"/>
                <w:szCs w:val="21"/>
                <w:highlight w:val="none"/>
              </w:rPr>
              <w:t>年，第一年结束根据服务</w:t>
            </w:r>
            <w:r>
              <w:rPr>
                <w:rFonts w:hint="eastAsia" w:ascii="宋体" w:hAnsi="宋体" w:eastAsia="宋体" w:cs="宋体"/>
                <w:color w:val="auto"/>
                <w:sz w:val="21"/>
                <w:szCs w:val="21"/>
                <w:highlight w:val="none"/>
                <w:lang w:eastAsia="zh-CN"/>
              </w:rPr>
              <w:t>季度</w:t>
            </w:r>
            <w:r>
              <w:rPr>
                <w:rFonts w:hint="eastAsia" w:ascii="宋体" w:hAnsi="宋体" w:eastAsia="宋体" w:cs="宋体"/>
                <w:color w:val="auto"/>
                <w:szCs w:val="21"/>
                <w:highlight w:val="none"/>
              </w:rPr>
              <w:t>考核情况，达不到服务要求的采购人有权单方面终止合同。</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2、服务地点：广西国际壮医医院。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服务标准、服务效率、售后服务要求</w:t>
            </w:r>
          </w:p>
        </w:tc>
        <w:tc>
          <w:tcPr>
            <w:tcW w:w="7951" w:type="dxa"/>
            <w:gridSpan w:val="2"/>
            <w:tcBorders>
              <w:top w:val="single" w:color="auto" w:sz="4" w:space="0"/>
              <w:bottom w:val="single" w:color="auto" w:sz="4" w:space="0"/>
            </w:tcBorders>
            <w:noWrap w:val="0"/>
            <w:vAlign w:val="center"/>
          </w:tcPr>
          <w:p>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1.处理问题响应时间：接到处理问题通知后，应急队员5分钟内到达采购人指定现场；</w:t>
            </w:r>
          </w:p>
          <w:p>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2.培训：关于安全保护、突发事件处理、公共秩序、消防、医院秩序管理条例的相关培训；</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lang w:eastAsia="zh-CN"/>
              </w:rPr>
              <w:t>安保工作人员</w:t>
            </w:r>
            <w:r>
              <w:rPr>
                <w:rFonts w:hint="eastAsia" w:ascii="宋体" w:hAnsi="宋体" w:eastAsia="宋体" w:cs="宋体"/>
                <w:color w:val="auto"/>
                <w:kern w:val="0"/>
                <w:szCs w:val="21"/>
                <w:highlight w:val="none"/>
              </w:rPr>
              <w:t>必须经过公安有关部门的专业培训，并取得安保上岗资格</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4.中标人的人员用工与采购人无劳动合同关系。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951" w:type="dxa"/>
            <w:gridSpan w:val="2"/>
            <w:tcBorders>
              <w:top w:val="single" w:color="auto" w:sz="4" w:space="0"/>
              <w:bottom w:val="single" w:color="auto" w:sz="4" w:space="0"/>
            </w:tcBorders>
            <w:noWrap w:val="0"/>
            <w:vAlign w:val="center"/>
          </w:tcPr>
          <w:p>
            <w:pPr>
              <w:snapToGrid w:val="0"/>
              <w:spacing w:line="360" w:lineRule="exact"/>
              <w:outlineLvl w:val="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本项目无预付款，</w:t>
            </w:r>
            <w:r>
              <w:rPr>
                <w:rFonts w:hint="eastAsia" w:ascii="宋体" w:hAnsi="宋体" w:eastAsia="宋体" w:cs="宋体"/>
                <w:color w:val="auto"/>
                <w:kern w:val="0"/>
                <w:sz w:val="21"/>
                <w:szCs w:val="21"/>
                <w:highlight w:val="none"/>
              </w:rPr>
              <w:t>采购人按月（一年中标金额/12个月）向中标人支付服务费</w:t>
            </w:r>
            <w:r>
              <w:rPr>
                <w:rFonts w:hint="eastAsia" w:ascii="宋体" w:hAnsi="宋体" w:eastAsia="宋体" w:cs="宋体"/>
                <w:color w:val="auto"/>
                <w:kern w:val="0"/>
                <w:sz w:val="21"/>
                <w:szCs w:val="21"/>
                <w:highlight w:val="none"/>
                <w:lang w:eastAsia="zh-CN"/>
              </w:rPr>
              <w:t>，且每月实际结算服务费根据出勤岗位及人数实际结算。</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从中标人开始实施服务工作之日起开始计算，足月的月份服务费为月金额，不足月的月份服务费计算方法为：（中标人月服务费报价金额）÷（当月日历天数）×当月实际工作天数＝不足月的月份的服务费。当月的服务费，在下一月25日前，采购人以转账方式足额转入中标人指定账户。转账前中标人将相应金额的发票交给采购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投标报价要求</w:t>
            </w:r>
          </w:p>
        </w:tc>
        <w:tc>
          <w:tcPr>
            <w:tcW w:w="7951" w:type="dxa"/>
            <w:gridSpan w:val="2"/>
            <w:tcBorders>
              <w:top w:val="single" w:color="auto" w:sz="4" w:space="0"/>
              <w:bottom w:val="single" w:color="auto" w:sz="4" w:space="0"/>
            </w:tcBorders>
            <w:noWrap w:val="0"/>
            <w:vAlign w:val="center"/>
          </w:tcPr>
          <w:p>
            <w:pPr>
              <w:snapToGrid w:val="0"/>
              <w:spacing w:line="400" w:lineRule="exact"/>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费用实行总包制，投标报价应包含：人员的工资（基本工资、管理人员津贴、级别工资）、劳保（服装、对讲机、雨具、警械、电筒、服务材料消耗品的补充、更换、维修维护、车辆管理出入牌制作费用、各岗点值勤记录本等用品费用），社保费（意外伤害保险、医疗保险、养老保险、失业保险、大病医疗互助险、生育保险）和福利待遇（春节慰问、中秋节月饼费、清凉补贴费、水电费、队员培训费、国家法定节日加班费等），以及其他管理费用、税费、奖金、企业利润等。除此之外，采购人无需向中标人或</w:t>
            </w:r>
            <w:r>
              <w:rPr>
                <w:rFonts w:hint="eastAsia" w:ascii="宋体" w:hAnsi="宋体" w:eastAsia="宋体" w:cs="宋体"/>
                <w:color w:val="auto"/>
                <w:szCs w:val="21"/>
                <w:highlight w:val="none"/>
                <w:lang w:eastAsia="zh-CN"/>
              </w:rPr>
              <w:t>安保工作</w:t>
            </w:r>
            <w:r>
              <w:rPr>
                <w:rFonts w:hint="eastAsia" w:ascii="宋体" w:hAnsi="宋体" w:eastAsia="宋体" w:cs="宋体"/>
                <w:color w:val="auto"/>
                <w:szCs w:val="21"/>
                <w:highlight w:val="none"/>
              </w:rPr>
              <w:t>人员个人支付任何费用。</w:t>
            </w:r>
          </w:p>
          <w:p>
            <w:pPr>
              <w:snapToGrid w:val="0"/>
              <w:spacing w:line="400" w:lineRule="exact"/>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2、以上费用未包含消防等所有耗材材料费用。</w:t>
            </w:r>
          </w:p>
          <w:p>
            <w:pPr>
              <w:snapToGrid w:val="0"/>
              <w:spacing w:line="400" w:lineRule="exact"/>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3、报价需针对服务期限的</w:t>
            </w:r>
            <w:r>
              <w:rPr>
                <w:rFonts w:hint="eastAsia" w:ascii="宋体" w:hAnsi="宋体" w:eastAsia="宋体" w:cs="宋体"/>
                <w:color w:val="auto"/>
                <w:szCs w:val="21"/>
                <w:highlight w:val="none"/>
                <w:lang w:eastAsia="zh-CN"/>
              </w:rPr>
              <w:t>安保、</w:t>
            </w:r>
            <w:r>
              <w:rPr>
                <w:rFonts w:hint="eastAsia" w:ascii="宋体" w:hAnsi="宋体" w:eastAsia="宋体" w:cs="宋体"/>
                <w:color w:val="auto"/>
                <w:szCs w:val="21"/>
                <w:highlight w:val="none"/>
              </w:rPr>
              <w:t>司梯</w:t>
            </w:r>
            <w:r>
              <w:rPr>
                <w:rFonts w:hint="eastAsia" w:ascii="宋体" w:hAnsi="宋体" w:eastAsia="宋体" w:cs="宋体"/>
                <w:color w:val="auto"/>
                <w:szCs w:val="21"/>
                <w:highlight w:val="none"/>
                <w:lang w:eastAsia="zh-CN"/>
              </w:rPr>
              <w:t>、天使岗</w:t>
            </w:r>
            <w:r>
              <w:rPr>
                <w:rFonts w:hint="eastAsia" w:ascii="宋体" w:hAnsi="宋体" w:eastAsia="宋体" w:cs="宋体"/>
                <w:color w:val="auto"/>
                <w:szCs w:val="21"/>
                <w:highlight w:val="none"/>
              </w:rPr>
              <w:t>服务进行报价。</w:t>
            </w:r>
          </w:p>
          <w:p>
            <w:pPr>
              <w:snapToGrid w:val="0"/>
              <w:spacing w:line="400" w:lineRule="exact"/>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w:t>
            </w:r>
            <w:r>
              <w:rPr>
                <w:rFonts w:hint="eastAsia" w:ascii="宋体" w:hAnsi="宋体" w:eastAsia="宋体" w:cs="宋体"/>
                <w:color w:val="auto"/>
                <w:szCs w:val="21"/>
                <w:highlight w:val="none"/>
                <w:lang w:eastAsia="zh-CN"/>
              </w:rPr>
              <w:t>天使岗工作人员</w:t>
            </w:r>
            <w:r>
              <w:rPr>
                <w:rFonts w:hint="eastAsia" w:ascii="宋体" w:hAnsi="宋体" w:eastAsia="宋体" w:cs="宋体"/>
                <w:color w:val="auto"/>
                <w:szCs w:val="21"/>
                <w:highlight w:val="none"/>
              </w:rPr>
              <w:t>实发工资不得低于4000元/人/月（不含社会保险费用），所有</w:t>
            </w:r>
            <w:r>
              <w:rPr>
                <w:rFonts w:hint="eastAsia" w:ascii="宋体" w:hAnsi="宋体" w:eastAsia="宋体" w:cs="宋体"/>
                <w:color w:val="auto"/>
                <w:szCs w:val="21"/>
                <w:highlight w:val="none"/>
                <w:lang w:eastAsia="zh-CN"/>
              </w:rPr>
              <w:t>天使岗工作人员</w:t>
            </w:r>
            <w:r>
              <w:rPr>
                <w:rFonts w:hint="eastAsia" w:ascii="宋体" w:hAnsi="宋体" w:eastAsia="宋体" w:cs="宋体"/>
                <w:color w:val="auto"/>
                <w:szCs w:val="21"/>
                <w:highlight w:val="none"/>
              </w:rPr>
              <w:t>必须按规定缴纳社会保险，</w:t>
            </w:r>
            <w:r>
              <w:rPr>
                <w:rFonts w:hint="eastAsia" w:ascii="宋体" w:hAnsi="宋体" w:eastAsia="宋体" w:cs="宋体"/>
                <w:color w:val="auto"/>
                <w:szCs w:val="21"/>
                <w:highlight w:val="none"/>
                <w:lang w:eastAsia="zh-CN"/>
              </w:rPr>
              <w:t>天使岗</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rPr>
              <w:t>人，具体人数岗位由甲方按实际需求核准。</w:t>
            </w:r>
          </w:p>
          <w:p>
            <w:pPr>
              <w:snapToGrid w:val="0"/>
              <w:spacing w:line="400" w:lineRule="exact"/>
              <w:outlineLvl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人员工资待遇标准应当符合自治区人民政府下发的《关于调整全区职工最低工资标准的通知》规定的劳动力市场最低工资标准，社会保险应当符合《中华人民共和国社会保险法》及南宁市的现行标准，且承诺将来可根据变化趋势进行调整，但不再向招标人要求支付增加的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5" w:hRule="atLeast"/>
          <w:jc w:val="center"/>
        </w:trPr>
        <w:tc>
          <w:tcPr>
            <w:tcW w:w="9779" w:type="dxa"/>
            <w:gridSpan w:val="4"/>
            <w:tcBorders>
              <w:top w:val="single" w:color="auto" w:sz="4" w:space="0"/>
              <w:bottom w:val="single" w:color="auto" w:sz="4" w:space="0"/>
            </w:tcBorders>
            <w:noWrap w:val="0"/>
            <w:vAlign w:val="center"/>
          </w:tcPr>
          <w:p>
            <w:pPr>
              <w:spacing w:line="360" w:lineRule="exact"/>
              <w:jc w:val="left"/>
              <w:textAlignment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三、投标人的资信要求表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政策性加分条件</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符合节能环保等国家政策要求。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质量管理、企业信用要求</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见本招标文件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能力或业绩要求</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见本招标文件 “评标办法及评分标准”。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779" w:type="dxa"/>
            <w:gridSpan w:val="4"/>
            <w:tcBorders>
              <w:top w:val="single" w:color="auto" w:sz="4" w:space="0"/>
              <w:bottom w:val="single" w:color="auto" w:sz="4" w:space="0"/>
            </w:tcBorders>
            <w:noWrap w:val="0"/>
            <w:vAlign w:val="center"/>
          </w:tcPr>
          <w:p>
            <w:pPr>
              <w:spacing w:line="360" w:lineRule="exact"/>
              <w:jc w:val="left"/>
              <w:textAlignment w:val="center"/>
              <w:rPr>
                <w:rFonts w:hint="eastAsia" w:ascii="宋体" w:hAnsi="宋体" w:eastAsia="宋体" w:cs="宋体"/>
                <w:b/>
                <w:color w:val="auto"/>
                <w:sz w:val="24"/>
                <w:highlight w:val="none"/>
              </w:rPr>
            </w:pPr>
            <w:r>
              <w:rPr>
                <w:rFonts w:hint="eastAsia" w:ascii="宋体" w:hAnsi="宋体" w:eastAsia="宋体" w:cs="宋体"/>
                <w:b/>
                <w:color w:val="auto"/>
                <w:szCs w:val="21"/>
                <w:highlight w:val="none"/>
              </w:rPr>
              <w:t>四、采购人对项目的特殊要求及说明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核心产品</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本项目为服务类项目，无核心产品。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参考品牌及型号规格</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为落实政府采购政策需满足的要求</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详见《采购需求》及《评标办法及评分标准》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规范标准</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执行现行的强制执行的国家、行业、地方标准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验收标准、验收方法及方案</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highlight w:val="none"/>
              </w:rPr>
            </w:pPr>
            <w:r>
              <w:rPr>
                <w:rFonts w:hint="eastAsia" w:ascii="宋体" w:hAnsi="宋体" w:eastAsia="宋体" w:cs="宋体"/>
                <w:color w:val="auto"/>
                <w:highlight w:val="none"/>
              </w:rPr>
              <w:t>1、中标人提供的服务未达到招标文件规定要求，且对采购人造成损失的，由中标人承担一切责任，并赔偿所造成的损失。</w:t>
            </w:r>
          </w:p>
          <w:p>
            <w:pPr>
              <w:spacing w:line="36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2、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其他技术及服务要求</w:t>
            </w:r>
          </w:p>
        </w:tc>
        <w:tc>
          <w:tcPr>
            <w:tcW w:w="7951" w:type="dxa"/>
            <w:gridSpan w:val="2"/>
            <w:tcBorders>
              <w:top w:val="single" w:color="auto" w:sz="4" w:space="0"/>
              <w:bottom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9779"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left="285" w:hanging="285" w:hangingChars="135"/>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五、其他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采购预算价及最高限价</w:t>
            </w:r>
          </w:p>
        </w:tc>
        <w:tc>
          <w:tcPr>
            <w:tcW w:w="79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详见《第一章公开招标公告》，投标报价超采购预算或最高限价的投标无效。</w:t>
            </w:r>
          </w:p>
          <w:p>
            <w:pPr>
              <w:numPr>
                <w:ilvl w:val="0"/>
                <w:numId w:val="0"/>
              </w:numPr>
              <w:spacing w:line="36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w:t>
            </w:r>
            <w:r>
              <w:rPr>
                <w:rFonts w:hint="eastAsia" w:ascii="宋体" w:hAnsi="宋体" w:cs="宋体"/>
                <w:bCs/>
                <w:color w:val="auto"/>
                <w:szCs w:val="21"/>
                <w:highlight w:val="none"/>
                <w:lang w:val="en-US" w:eastAsia="zh-CN"/>
              </w:rPr>
              <w:t>一</w:t>
            </w:r>
            <w:r>
              <w:rPr>
                <w:rFonts w:hint="eastAsia" w:ascii="宋体" w:hAnsi="宋体" w:eastAsia="宋体" w:cs="宋体"/>
                <w:bCs/>
                <w:color w:val="auto"/>
                <w:szCs w:val="21"/>
                <w:highlight w:val="none"/>
              </w:rPr>
              <w:t>年采购预算为</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一、一般</w:t>
            </w:r>
            <w:r>
              <w:rPr>
                <w:rFonts w:hint="eastAsia" w:ascii="宋体" w:hAnsi="宋体" w:eastAsia="宋体" w:cs="宋体"/>
                <w:bCs/>
                <w:color w:val="auto"/>
                <w:szCs w:val="21"/>
                <w:highlight w:val="none"/>
              </w:rPr>
              <w:t>安保岗位</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 xml:space="preserve">   </w:t>
            </w:r>
            <w:r>
              <w:rPr>
                <w:rFonts w:hint="eastAsia" w:ascii="宋体" w:hAnsi="宋体" w:eastAsia="宋体" w:cs="宋体"/>
                <w:bCs/>
                <w:color w:val="auto"/>
                <w:szCs w:val="21"/>
                <w:highlight w:val="none"/>
              </w:rPr>
              <w:t>万元/年；</w:t>
            </w:r>
            <w:r>
              <w:rPr>
                <w:rFonts w:hint="eastAsia" w:ascii="宋体" w:hAnsi="宋体" w:cs="宋体"/>
                <w:bCs/>
                <w:color w:val="auto"/>
                <w:szCs w:val="21"/>
                <w:highlight w:val="none"/>
                <w:lang w:val="en-US" w:eastAsia="zh-CN"/>
              </w:rPr>
              <w:t>二、消防监控岗</w:t>
            </w:r>
            <w:r>
              <w:rPr>
                <w:rFonts w:hint="eastAsia" w:ascii="宋体" w:hAnsi="宋体" w:cs="宋体"/>
                <w:bCs/>
                <w:color w:val="000000" w:themeColor="text1"/>
                <w:szCs w:val="21"/>
                <w:highlight w:val="none"/>
                <w:lang w:val="en-US" w:eastAsia="zh-CN"/>
                <w14:textFill>
                  <w14:solidFill>
                    <w14:schemeClr w14:val="tx1"/>
                  </w14:solidFill>
                </w14:textFill>
              </w:rPr>
              <w:t>位：  万元/年；三、</w:t>
            </w:r>
            <w:r>
              <w:rPr>
                <w:rFonts w:hint="eastAsia" w:ascii="宋体" w:hAnsi="宋体" w:eastAsia="宋体" w:cs="宋体"/>
                <w:bCs/>
                <w:color w:val="000000" w:themeColor="text1"/>
                <w:szCs w:val="21"/>
                <w:highlight w:val="none"/>
                <w14:textFill>
                  <w14:solidFill>
                    <w14:schemeClr w14:val="tx1"/>
                  </w14:solidFill>
                </w14:textFill>
              </w:rPr>
              <w:t>残疾人“天使岗”</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万元/年</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四、</w:t>
            </w:r>
            <w:r>
              <w:rPr>
                <w:rFonts w:hint="eastAsia" w:ascii="宋体" w:hAnsi="宋体" w:eastAsia="宋体" w:cs="宋体"/>
                <w:bCs/>
                <w:color w:val="000000" w:themeColor="text1"/>
                <w:szCs w:val="21"/>
                <w:highlight w:val="none"/>
                <w14:textFill>
                  <w14:solidFill>
                    <w14:schemeClr w14:val="tx1"/>
                  </w14:solidFill>
                </w14:textFill>
              </w:rPr>
              <w:t>司梯员</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t>万元/年</w:t>
            </w:r>
            <w:r>
              <w:rPr>
                <w:rFonts w:hint="eastAsia" w:ascii="宋体" w:hAnsi="宋体" w:cs="宋体"/>
                <w:bCs/>
                <w:color w:val="000000" w:themeColor="text1"/>
                <w:szCs w:val="21"/>
                <w:highlight w:val="none"/>
                <w:lang w:eastAsia="zh-CN"/>
                <w14:textFill>
                  <w14:solidFill>
                    <w14:schemeClr w14:val="tx1"/>
                  </w14:solidFill>
                </w14:textFill>
              </w:rPr>
              <w:t>。</w:t>
            </w:r>
            <w:r>
              <w:rPr>
                <w:rFonts w:hint="eastAsia" w:ascii="宋体" w:hAnsi="宋体" w:cs="宋体"/>
                <w:bCs/>
                <w:color w:val="000000" w:themeColor="text1"/>
                <w:szCs w:val="21"/>
                <w:highlight w:val="none"/>
                <w:lang w:val="en-US" w:eastAsia="zh-CN"/>
                <w14:textFill>
                  <w14:solidFill>
                    <w14:schemeClr w14:val="tx1"/>
                  </w14:solidFill>
                </w14:textFill>
              </w:rPr>
              <w:t>三年</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总预算</w:t>
            </w:r>
            <w:r>
              <w:rPr>
                <w:rFonts w:hint="eastAsia" w:ascii="宋体" w:hAnsi="宋体" w:cs="宋体"/>
                <w:b w:val="0"/>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Times New Roman"/>
                <w:color w:val="000000" w:themeColor="text1"/>
                <w:szCs w:val="21"/>
                <w:highlight w:val="none"/>
                <w14:textFill>
                  <w14:solidFill>
                    <w14:schemeClr w14:val="tx1"/>
                  </w14:solidFill>
                </w14:textFill>
              </w:rPr>
              <w:t>万元（</w:t>
            </w:r>
            <w:r>
              <w:rPr>
                <w:rFonts w:hint="eastAsia" w:ascii="宋体" w:hAnsi="宋体" w:cs="Times New Roman"/>
                <w:color w:val="000000" w:themeColor="text1"/>
                <w:szCs w:val="21"/>
                <w:highlight w:val="none"/>
                <w:lang w:val="en-US" w:eastAsia="zh-CN"/>
                <w14:textFill>
                  <w14:solidFill>
                    <w14:schemeClr w14:val="tx1"/>
                  </w14:solidFill>
                </w14:textFill>
              </w:rPr>
              <w:t xml:space="preserve"> </w:t>
            </w:r>
            <w:r>
              <w:rPr>
                <w:rFonts w:ascii="宋体" w:hAnsi="宋体" w:eastAsia="宋体" w:cs="Times New Roman"/>
                <w:color w:val="000000" w:themeColor="text1"/>
                <w:szCs w:val="21"/>
                <w:highlight w:val="none"/>
                <w14:textFill>
                  <w14:solidFill>
                    <w14:schemeClr w14:val="tx1"/>
                  </w14:solidFill>
                </w14:textFill>
              </w:rPr>
              <w:t>万元</w:t>
            </w:r>
            <w:r>
              <w:rPr>
                <w:rFonts w:hint="eastAsia" w:ascii="宋体" w:hAnsi="宋体" w:eastAsia="宋体" w:cs="Times New Roman"/>
                <w:color w:val="000000" w:themeColor="text1"/>
                <w:szCs w:val="21"/>
                <w:highlight w:val="none"/>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1828" w:type="dxa"/>
            <w:gridSpan w:val="2"/>
            <w:tcBorders>
              <w:top w:val="single" w:color="auto" w:sz="4"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w:t>
            </w:r>
          </w:p>
        </w:tc>
        <w:tc>
          <w:tcPr>
            <w:tcW w:w="795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投标人可根据自身情况提供以下内容：</w:t>
            </w:r>
          </w:p>
          <w:p>
            <w:pPr>
              <w:spacing w:line="3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服务方案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服务方案</w:t>
            </w:r>
            <w:r>
              <w:rPr>
                <w:rFonts w:hint="eastAsia" w:ascii="宋体" w:hAnsi="宋体" w:eastAsia="宋体" w:cs="宋体"/>
                <w:color w:val="auto"/>
                <w:szCs w:val="21"/>
                <w:highlight w:val="none"/>
              </w:rPr>
              <w:t>内容可以是安保、司梯</w:t>
            </w:r>
            <w:r>
              <w:rPr>
                <w:rFonts w:hint="eastAsia" w:ascii="宋体" w:hAnsi="宋体" w:cs="宋体"/>
                <w:color w:val="auto"/>
                <w:szCs w:val="21"/>
                <w:highlight w:val="none"/>
                <w:lang w:val="en-US" w:eastAsia="zh-CN"/>
              </w:rPr>
              <w:t>服务</w:t>
            </w:r>
            <w:r>
              <w:rPr>
                <w:rFonts w:hint="eastAsia" w:ascii="宋体" w:hAnsi="宋体" w:eastAsia="宋体" w:cs="宋体"/>
                <w:color w:val="auto"/>
                <w:szCs w:val="21"/>
                <w:highlight w:val="none"/>
              </w:rPr>
              <w:t>工作方案、具备专业的消防、应急救援人员</w:t>
            </w:r>
            <w:r>
              <w:rPr>
                <w:rFonts w:hint="eastAsia" w:ascii="宋体" w:hAnsi="宋体" w:cs="宋体"/>
                <w:color w:val="auto"/>
                <w:szCs w:val="21"/>
                <w:highlight w:val="none"/>
                <w:lang w:val="en-US" w:eastAsia="zh-CN"/>
              </w:rPr>
              <w:t>的安保应急预案、考核及奖惩办法以及服务承诺</w:t>
            </w:r>
            <w:r>
              <w:rPr>
                <w:rFonts w:hint="eastAsia" w:ascii="宋体" w:hAnsi="宋体" w:eastAsia="宋体" w:cs="宋体"/>
                <w:color w:val="auto"/>
                <w:szCs w:val="21"/>
                <w:highlight w:val="none"/>
              </w:rPr>
              <w:t>】</w:t>
            </w:r>
          </w:p>
        </w:tc>
      </w:tr>
    </w:tbl>
    <w:p>
      <w:pPr>
        <w:pStyle w:val="14"/>
        <w:ind w:left="0" w:leftChars="0" w:firstLine="0" w:firstLineChars="0"/>
        <w:rPr>
          <w:rFonts w:hint="eastAsia"/>
          <w:lang w:val="en-US" w:eastAsia="zh-CN"/>
        </w:rPr>
      </w:pPr>
    </w:p>
    <w:p>
      <w:r>
        <w:br w:type="page"/>
      </w:r>
    </w:p>
    <w:p>
      <w:pPr>
        <w:pStyle w:val="14"/>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D6687E"/>
    <w:multiLevelType w:val="multilevel"/>
    <w:tmpl w:val="8FD6687E"/>
    <w:lvl w:ilvl="0" w:tentative="0">
      <w:start w:val="1"/>
      <w:numFmt w:val="chineseCounting"/>
      <w:pStyle w:val="2"/>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ascii="宋体" w:hAnsi="宋体" w:eastAsia="宋体" w:cs="宋体"/>
      </w:rPr>
    </w:lvl>
    <w:lvl w:ilvl="2" w:tentative="0">
      <w:start w:val="1"/>
      <w:numFmt w:val="decimal"/>
      <w:pStyle w:val="4"/>
      <w:suff w:val="nothing"/>
      <w:lvlText w:val="%3．"/>
      <w:lvlJc w:val="left"/>
      <w:pPr>
        <w:ind w:left="0" w:firstLine="400"/>
      </w:pPr>
      <w:rPr>
        <w:rFonts w:hint="eastAsia" w:ascii="宋体" w:hAnsi="宋体" w:eastAsia="宋体" w:cs="宋体"/>
      </w:rPr>
    </w:lvl>
    <w:lvl w:ilvl="3" w:tentative="0">
      <w:start w:val="1"/>
      <w:numFmt w:val="decimal"/>
      <w:pStyle w:val="5"/>
      <w:suff w:val="nothing"/>
      <w:lvlText w:val="（%4）"/>
      <w:lvlJc w:val="left"/>
      <w:pPr>
        <w:ind w:left="0" w:firstLine="402"/>
      </w:pPr>
      <w:rPr>
        <w:rFonts w:hint="eastAsia" w:ascii="宋体" w:hAnsi="宋体" w:eastAsia="宋体" w:cs="宋体"/>
      </w:rPr>
    </w:lvl>
    <w:lvl w:ilvl="4" w:tentative="0">
      <w:start w:val="1"/>
      <w:numFmt w:val="decimalEnclosedCircleChinese"/>
      <w:pStyle w:val="6"/>
      <w:suff w:val="nothing"/>
      <w:lvlText w:val="%5"/>
      <w:lvlJc w:val="left"/>
      <w:pPr>
        <w:ind w:left="0" w:firstLine="402"/>
      </w:pPr>
      <w:rPr>
        <w:rFonts w:hint="eastAsia" w:ascii="宋体" w:hAnsi="宋体" w:eastAsia="宋体" w:cs="宋体"/>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664FE2EA"/>
    <w:multiLevelType w:val="singleLevel"/>
    <w:tmpl w:val="664FE2EA"/>
    <w:lvl w:ilvl="0" w:tentative="0">
      <w:start w:val="1"/>
      <w:numFmt w:val="decimal"/>
      <w:suff w:val="nothing"/>
      <w:lvlText w:val="%1"/>
      <w:lvlJc w:val="center"/>
      <w:pPr>
        <w:tabs>
          <w:tab w:val="left" w:pos="0"/>
        </w:tabs>
        <w:ind w:left="0" w:firstLine="0"/>
      </w:pPr>
      <w:rPr>
        <w:rFonts w:hint="default" w:ascii="宋体" w:hAnsi="宋体" w:eastAsia="宋体" w:cs="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MWU5NDYzZjA5MTQzYzA0ZTliYjI4NGI2MzA3ZGUifQ=="/>
  </w:docVars>
  <w:rsids>
    <w:rsidRoot w:val="6D0938B6"/>
    <w:rsid w:val="023D3ACB"/>
    <w:rsid w:val="06720070"/>
    <w:rsid w:val="07F909FC"/>
    <w:rsid w:val="082C4A00"/>
    <w:rsid w:val="0AE555C2"/>
    <w:rsid w:val="0CE14382"/>
    <w:rsid w:val="0F86192E"/>
    <w:rsid w:val="166B5006"/>
    <w:rsid w:val="175110DE"/>
    <w:rsid w:val="19595499"/>
    <w:rsid w:val="19C83884"/>
    <w:rsid w:val="1D8C6A2E"/>
    <w:rsid w:val="1E1F7D81"/>
    <w:rsid w:val="22560B10"/>
    <w:rsid w:val="22E94CCC"/>
    <w:rsid w:val="280B1269"/>
    <w:rsid w:val="29BB5FF2"/>
    <w:rsid w:val="335472B7"/>
    <w:rsid w:val="34A04747"/>
    <w:rsid w:val="38476E88"/>
    <w:rsid w:val="38897253"/>
    <w:rsid w:val="3AA467B3"/>
    <w:rsid w:val="3C0B463E"/>
    <w:rsid w:val="3E360553"/>
    <w:rsid w:val="408B2EE2"/>
    <w:rsid w:val="418D6AF6"/>
    <w:rsid w:val="41D0440C"/>
    <w:rsid w:val="42937A35"/>
    <w:rsid w:val="466A6F2D"/>
    <w:rsid w:val="4A6B48CB"/>
    <w:rsid w:val="4F717709"/>
    <w:rsid w:val="518D6EF0"/>
    <w:rsid w:val="53BB2A41"/>
    <w:rsid w:val="546A3BD1"/>
    <w:rsid w:val="548A549A"/>
    <w:rsid w:val="57386D59"/>
    <w:rsid w:val="57E23BD0"/>
    <w:rsid w:val="598A113A"/>
    <w:rsid w:val="5FA757D2"/>
    <w:rsid w:val="63826E11"/>
    <w:rsid w:val="642D1CDD"/>
    <w:rsid w:val="69525CDA"/>
    <w:rsid w:val="69BC1E67"/>
    <w:rsid w:val="6D0938B6"/>
    <w:rsid w:val="70131EC8"/>
    <w:rsid w:val="70863FE4"/>
    <w:rsid w:val="71D918BE"/>
    <w:rsid w:val="73274870"/>
    <w:rsid w:val="795D24F8"/>
    <w:rsid w:val="7ABF1BF1"/>
    <w:rsid w:val="7CE82DFB"/>
    <w:rsid w:val="7D541304"/>
    <w:rsid w:val="7D6F4A4F"/>
    <w:rsid w:val="7D753F12"/>
    <w:rsid w:val="7E6B28E8"/>
    <w:rsid w:val="7EE3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numPr>
        <w:ilvl w:val="0"/>
        <w:numId w:val="1"/>
      </w:numPr>
      <w:spacing w:beforeLines="0" w:beforeAutospacing="0" w:after="330" w:afterLines="0" w:afterAutospacing="0" w:line="360" w:lineRule="auto"/>
      <w:ind w:firstLine="0" w:firstLineChars="0"/>
      <w:outlineLvl w:val="0"/>
    </w:pPr>
    <w:rPr>
      <w:rFonts w:ascii="宋体" w:hAnsi="宋体" w:eastAsia="宋体"/>
      <w:b/>
      <w:color w:val="000000" w:themeColor="text1"/>
      <w:kern w:val="44"/>
      <w:sz w:val="52"/>
      <w14:textFill>
        <w14:solidFill>
          <w14:schemeClr w14:val="tx1"/>
        </w14:solidFill>
      </w14:textFill>
    </w:rPr>
  </w:style>
  <w:style w:type="paragraph" w:styleId="3">
    <w:name w:val="heading 2"/>
    <w:basedOn w:val="2"/>
    <w:next w:val="1"/>
    <w:semiHidden/>
    <w:unhideWhenUsed/>
    <w:qFormat/>
    <w:uiPriority w:val="0"/>
    <w:pPr>
      <w:keepNext/>
      <w:keepLines/>
      <w:numPr>
        <w:ilvl w:val="1"/>
        <w:numId w:val="1"/>
      </w:numPr>
      <w:spacing w:before="120" w:after="120" w:line="360" w:lineRule="auto"/>
      <w:jc w:val="left"/>
      <w:outlineLvl w:val="1"/>
    </w:pPr>
    <w:rPr>
      <w:rFonts w:ascii="宋体" w:hAnsi="宋体" w:eastAsia="宋体" w:cstheme="majorBidi"/>
      <w:bCs/>
      <w:sz w:val="32"/>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4"/>
    <w:next w:val="1"/>
    <w:link w:val="18"/>
    <w:semiHidden/>
    <w:unhideWhenUsed/>
    <w:qFormat/>
    <w:uiPriority w:val="0"/>
    <w:pPr>
      <w:keepNext/>
      <w:keepLines/>
      <w:numPr>
        <w:ilvl w:val="3"/>
        <w:numId w:val="1"/>
      </w:numPr>
      <w:tabs>
        <w:tab w:val="left" w:pos="0"/>
      </w:tabs>
      <w:spacing w:beforeLines="0" w:beforeAutospacing="0" w:afterLines="0" w:afterAutospacing="0" w:line="360" w:lineRule="auto"/>
      <w:ind w:left="0" w:firstLine="402" w:firstLineChars="0"/>
      <w:jc w:val="left"/>
      <w:outlineLvl w:val="3"/>
    </w:pPr>
    <w:rPr>
      <w:rFonts w:ascii="宋体" w:hAnsi="宋体" w:eastAsia="宋体" w:cs="Times New Roman"/>
      <w:bCs/>
      <w:color w:val="EB2323"/>
      <w:kern w:val="0"/>
      <w:sz w:val="30"/>
      <w:szCs w:val="32"/>
      <w:lang w:val="zh-CN" w:bidi="zh-CN"/>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11">
    <w:name w:val="annotation text"/>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13">
    <w:name w:val="Plain Text"/>
    <w:next w:val="5"/>
    <w:qFormat/>
    <w:uiPriority w:val="0"/>
    <w:pPr>
      <w:widowControl w:val="0"/>
      <w:jc w:val="both"/>
    </w:pPr>
    <w:rPr>
      <w:rFonts w:ascii="宋体" w:hAnsi="Courier New" w:eastAsia="宋体" w:cs="Times New Roman"/>
      <w:kern w:val="2"/>
      <w:sz w:val="21"/>
      <w:szCs w:val="20"/>
      <w:lang w:val="en-US" w:eastAsia="zh-CN" w:bidi="ar-SA"/>
    </w:rPr>
  </w:style>
  <w:style w:type="paragraph" w:styleId="14">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customStyle="1" w:styleId="17">
    <w:name w:val="标题 1 Char1"/>
    <w:link w:val="2"/>
    <w:qFormat/>
    <w:uiPriority w:val="0"/>
    <w:rPr>
      <w:rFonts w:ascii="宋体" w:hAnsi="宋体" w:eastAsia="宋体"/>
      <w:b/>
      <w:color w:val="000000" w:themeColor="text1"/>
      <w:kern w:val="44"/>
      <w:sz w:val="52"/>
      <w14:textFill>
        <w14:solidFill>
          <w14:schemeClr w14:val="tx1"/>
        </w14:solidFill>
      </w14:textFill>
    </w:rPr>
  </w:style>
  <w:style w:type="character" w:customStyle="1" w:styleId="18">
    <w:name w:val="标题 4 Char"/>
    <w:link w:val="5"/>
    <w:qFormat/>
    <w:uiPriority w:val="0"/>
    <w:rPr>
      <w:rFonts w:ascii="宋体" w:hAnsi="宋体" w:eastAsia="宋体" w:cs="Times New Roman"/>
      <w:bCs/>
      <w:color w:val="EB2323"/>
      <w:kern w:val="0"/>
      <w:sz w:val="30"/>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4191;&#35199;&#22269;&#38469;&#22766;&#21307;&#21307;&#38498;&#29992;&#25143;&#38656;&#27714;&#65288;&#26032;&#65289;2024.7.18.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广西国际壮医医院用户需求（新）2024.7.18.docx</Template>
  <Pages>12</Pages>
  <Words>10192</Words>
  <Characters>10530</Characters>
  <Lines>0</Lines>
  <Paragraphs>0</Paragraphs>
  <TotalTime>102</TotalTime>
  <ScaleCrop>false</ScaleCrop>
  <LinksUpToDate>false</LinksUpToDate>
  <CharactersWithSpaces>10591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2024-07-19T07:58:00Z</dcterms:created>
  <dc:creator>Administrator</dc:creator>
  <cp:lastModifiedBy>Administrator</cp:lastModifiedBy>
  <dcterms:modified xsi:type="dcterms:W3CDTF">2024-07-19T08:08:01Z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32B07BD7740F45968E2997E914756BAB_13</vt:lpwstr>
  </property>
</Properties>
</file>