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2024年医疗设备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eastAsia="zh-CN"/>
        </w:rPr>
        <w:t>（第二次公开询价）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根据医院工作需要，我院近期拟采购一批设备（详见附件清单），请有意向，具有资质的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各品牌代理商或厂家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因部分产品无公司、厂家报名或报名不足三家，现进行二次公开询价，第一次询价公告已报名提交材料的公司无需再次提交。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2"/>
          <w:szCs w:val="32"/>
        </w:rPr>
        <w:t>日1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0截止。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请各品牌厂家、代理商见本公告后，携带有效证件及产品资料前来我院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报名公司项目联系人、联系电话、电子邮箱、拟报名项目名称、报价单（原件盖章）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且提供报价相应依据说明,如区内其他医院购买设备合同、查询到的中标价格等。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代理公司营业执照、医疗器械经营许可证、授权书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生产企业营业执照、生产企业医疗器械经营许可证、医疗器械注册证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设备彩页、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设备详细参数表及配置清单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设备使用专用耗材的，按耗材的常规使用量提供报价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（3）报名地址：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（4）联系人：刘老师；联系电话0771-3376500。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2024年医疗设备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公开询价公告（含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报价表）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附件2：2024年广西国际壮医医院医疗设备采购需求表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2024年3月20日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847"/>
        <w:gridCol w:w="1417"/>
        <w:gridCol w:w="1418"/>
        <w:gridCol w:w="425"/>
        <w:gridCol w:w="567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3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 w:eastAsiaTheme="minorEastAsia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报名项目序号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规格、型号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3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3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3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58938AD"/>
    <w:rsid w:val="06C81A80"/>
    <w:rsid w:val="08AE55A2"/>
    <w:rsid w:val="09204EFD"/>
    <w:rsid w:val="093E1E95"/>
    <w:rsid w:val="094B7596"/>
    <w:rsid w:val="1C746B04"/>
    <w:rsid w:val="26227DD7"/>
    <w:rsid w:val="29F473AA"/>
    <w:rsid w:val="3193352E"/>
    <w:rsid w:val="33595004"/>
    <w:rsid w:val="3C723457"/>
    <w:rsid w:val="3DEB363A"/>
    <w:rsid w:val="597B75A9"/>
    <w:rsid w:val="66686565"/>
    <w:rsid w:val="6E081C25"/>
    <w:rsid w:val="6F0E31AA"/>
    <w:rsid w:val="6F255FBF"/>
    <w:rsid w:val="74916B9F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4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泌脱蓝蹈遮</cp:lastModifiedBy>
  <dcterms:modified xsi:type="dcterms:W3CDTF">2024-03-20T07:04:58Z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4BA0025D49F94F13AB2BBBDAF49C8B57_12</vt:lpwstr>
  </property>
</Properties>
</file>