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98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490"/>
        <w:gridCol w:w="1710"/>
        <w:gridCol w:w="1080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拟用产品名称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聚醚醚酮颅骨修补系统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适用于颅骨缺损修补重建的外科治疗，PEEK材料。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人ABO血型正定型和Rh(D)血型检测卡（柱凝集法）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适用于ABO及Rh（D）血型鉴定。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甲状腺球蛋白测定试剂盒（化学发光法）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适用于体外定量测定人血清和血浆中的甲状腺球蛋白水平。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医疗器械消毒液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软式内窥镜的消毒与灭菌，PH呈中性。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医用酶湿巾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软式内窥镜的预处理。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气管切开套管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满足气管切开及套囊上冲洗。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可冲洗插管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满足气管插管及套囊上冲洗。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微波热凝消融针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配套长城微波治疗仪使用。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射频超声刀具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用于与超声手术设备和符合标准的高频手术设备主机配套使用。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适用于血液透析治疗尿毒症。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正压防针刺型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会阴侧切缝合使用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医用纸塑灭菌包装袋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一次性使用带状牵开器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用于对血管、胆管、神经、输尿管和其他组织牵拉。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适用于脓毒症患者的血液灌流。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主动脉内球囊导管及附件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配套ARROW主动脉球囊反搏机使用。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一次性使用内窥镜活体取样钳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气管镜操作使用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艾利铜板标签纸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用于物品的标识及灭菌日期识别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糖化血红蛋白(HbA1c)测定试剂盒（高效液相色谱法）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配套糖化红蛋白仪上使用，用于体外定量检测人全血样本中糖化血红蛋白（HbA1c）的含量。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术后常规术口换药，或术口愈合不良创面清创换药。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喷剂敷料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术后常规术口换药，或术口愈合不良创面清创换药。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创口贴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术后常规术口换药，或术口愈合不良创面清创换药。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液体伤口敷料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术后常规术口换药，或术口愈合不良创面清创换药。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超声引导下神经阻滞使用注射针。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安全，标本维持时间长，准确性好。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钛合金材质，无菌包装，用于骨折内固定。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产前筛查非定值质控品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适用于产前筛查实验室室内质控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幽门螺杆菌IgG抗体检测试剂盒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用于人血清或血浆中幽门螺杆菌IgG抗体的定性检测。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计量精确，防倒流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超敏血球CRP乳胶试剂（C-II）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DS稀释液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M-6FR染色液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M-6FD染色液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M-6FN染色液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M-6LH溶血剂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M-6LD溶血剂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M-6LN溶血剂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M-6DR稀释液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配套迈瑞全自动血液细胞分析仪使用。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1009" w:bottom="85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51C9"/>
    <w:rsid w:val="29152FD9"/>
    <w:rsid w:val="3C5B35E9"/>
    <w:rsid w:val="417B2006"/>
    <w:rsid w:val="41FB69AB"/>
    <w:rsid w:val="4AFA62D6"/>
    <w:rsid w:val="5A072CD6"/>
    <w:rsid w:val="7B6D3F2D"/>
    <w:rsid w:val="7F1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ascii="Tahoma" w:hAnsi="Tahoma" w:eastAsia="Tahoma" w:cs="Tahoma"/>
      <w:color w:val="333333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2021-10-26T03:31:19Z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35F0FD8D6F3B4A029A9B951CE354B0D8</vt:lpwstr>
  </property>
</Properties>
</file>